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21EBA1" w14:textId="77777777" w:rsidR="001647B9" w:rsidRPr="00A17C10" w:rsidRDefault="003D65EB">
      <w:pPr>
        <w:pStyle w:val="pkt"/>
        <w:rPr>
          <w:b/>
          <w:lang w:val="en-US"/>
        </w:rPr>
      </w:pPr>
      <w:r w:rsidRPr="00A17C10">
        <w:rPr>
          <w:b/>
          <w:lang w:val="en-US"/>
        </w:rPr>
        <w:t>AGH University of Science and Technology</w:t>
      </w:r>
    </w:p>
    <w:p w14:paraId="5D5946E5" w14:textId="77777777" w:rsidR="001647B9" w:rsidRPr="00A17C10" w:rsidRDefault="003D65EB">
      <w:pPr>
        <w:pStyle w:val="pkt"/>
        <w:rPr>
          <w:b/>
          <w:lang w:val="en-US"/>
        </w:rPr>
      </w:pPr>
      <w:r w:rsidRPr="00A17C10">
        <w:rPr>
          <w:b/>
          <w:lang w:val="en-US"/>
        </w:rPr>
        <w:t>Department of Procurement Services</w:t>
      </w:r>
    </w:p>
    <w:p w14:paraId="4501A881" w14:textId="77777777" w:rsidR="001647B9" w:rsidRPr="00A17C10" w:rsidRDefault="003D65EB">
      <w:pPr>
        <w:pStyle w:val="pkt"/>
        <w:rPr>
          <w:b/>
          <w:lang w:val="en-US"/>
        </w:rPr>
      </w:pPr>
      <w:r w:rsidRPr="00A17C10">
        <w:rPr>
          <w:b/>
          <w:lang w:val="en-US"/>
        </w:rPr>
        <w:t>Al. Mickiewicza 30</w:t>
      </w:r>
    </w:p>
    <w:p w14:paraId="6BAA2ED5" w14:textId="77777777" w:rsidR="001647B9" w:rsidRPr="00A17C10" w:rsidRDefault="003D65EB">
      <w:pPr>
        <w:pStyle w:val="pkt"/>
        <w:rPr>
          <w:b/>
        </w:rPr>
      </w:pPr>
      <w:r w:rsidRPr="00A17C10">
        <w:rPr>
          <w:b/>
        </w:rPr>
        <w:t>30-059 Kraków</w:t>
      </w:r>
    </w:p>
    <w:p w14:paraId="7AD396A3" w14:textId="77777777" w:rsidR="001647B9" w:rsidRPr="00A17C10" w:rsidRDefault="001647B9">
      <w:pPr>
        <w:pStyle w:val="pkt"/>
      </w:pPr>
    </w:p>
    <w:p w14:paraId="2246F5C2" w14:textId="77777777" w:rsidR="001647B9" w:rsidRPr="00A17C10" w:rsidRDefault="001647B9">
      <w:pPr>
        <w:pStyle w:val="pkt"/>
      </w:pPr>
    </w:p>
    <w:p w14:paraId="174EE7C6" w14:textId="77777777" w:rsidR="001647B9" w:rsidRPr="00A17C10" w:rsidRDefault="003D65EB">
      <w:pPr>
        <w:pStyle w:val="pkt"/>
        <w:tabs>
          <w:tab w:val="right" w:pos="9214"/>
        </w:tabs>
        <w:spacing w:after="840"/>
        <w:ind w:left="0" w:firstLine="0"/>
      </w:pPr>
      <w:r w:rsidRPr="00A17C10">
        <w:rPr>
          <w:bCs/>
        </w:rPr>
        <w:t>Znak sprawy:</w:t>
      </w:r>
      <w:r w:rsidRPr="00A17C10">
        <w:rPr>
          <w:b/>
        </w:rPr>
        <w:t xml:space="preserve"> DE-dzp.272-22/24</w:t>
      </w:r>
      <w:r w:rsidRPr="00A17C10">
        <w:tab/>
        <w:t>Kraków, 2024-01-08</w:t>
      </w:r>
    </w:p>
    <w:tbl>
      <w:tblPr>
        <w:tblW w:w="9330" w:type="dxa"/>
        <w:tblInd w:w="-5" w:type="dxa"/>
        <w:tblLayout w:type="fixed"/>
        <w:tblLook w:val="0000" w:firstRow="0" w:lastRow="0" w:firstColumn="0" w:lastColumn="0" w:noHBand="0" w:noVBand="0"/>
      </w:tblPr>
      <w:tblGrid>
        <w:gridCol w:w="9330"/>
      </w:tblGrid>
      <w:tr w:rsidR="001647B9" w:rsidRPr="00842D24" w14:paraId="65D2F72D" w14:textId="77777777">
        <w:tc>
          <w:tcPr>
            <w:tcW w:w="9330" w:type="dxa"/>
            <w:tcBorders>
              <w:top w:val="single" w:sz="4" w:space="0" w:color="000000"/>
              <w:left w:val="single" w:sz="4" w:space="0" w:color="000000"/>
              <w:bottom w:val="single" w:sz="4" w:space="0" w:color="000000"/>
              <w:right w:val="single" w:sz="4" w:space="0" w:color="000000"/>
            </w:tcBorders>
            <w:shd w:val="clear" w:color="auto" w:fill="F2F2F2"/>
          </w:tcPr>
          <w:p w14:paraId="491E57AB" w14:textId="77777777" w:rsidR="001647B9" w:rsidRPr="00A17C10" w:rsidRDefault="003D65EB" w:rsidP="00273412">
            <w:pPr>
              <w:pStyle w:val="Nagwek"/>
              <w:spacing w:before="240" w:after="60"/>
              <w:jc w:val="center"/>
              <w:rPr>
                <w:lang w:val="en-US"/>
              </w:rPr>
            </w:pPr>
            <w:r w:rsidRPr="00A17C10">
              <w:rPr>
                <w:lang w:val="en-US"/>
              </w:rPr>
              <w:t>SPECIFICATION OF ESSENTIAL TERMS OF THE CONTRACT (SETC)</w:t>
            </w:r>
          </w:p>
          <w:p w14:paraId="2C161290" w14:textId="77777777" w:rsidR="001647B9" w:rsidRPr="00A17C10" w:rsidRDefault="001647B9">
            <w:pPr>
              <w:keepNext/>
              <w:spacing w:after="240"/>
              <w:jc w:val="center"/>
              <w:outlineLvl w:val="1"/>
              <w:rPr>
                <w:lang w:val="en-US"/>
              </w:rPr>
            </w:pPr>
          </w:p>
        </w:tc>
      </w:tr>
    </w:tbl>
    <w:p w14:paraId="69616385" w14:textId="77777777" w:rsidR="001647B9" w:rsidRPr="00A17C10" w:rsidRDefault="001647B9">
      <w:pPr>
        <w:jc w:val="center"/>
        <w:rPr>
          <w:b/>
          <w:sz w:val="28"/>
          <w:szCs w:val="28"/>
          <w:lang w:val="en-US"/>
        </w:rPr>
      </w:pPr>
    </w:p>
    <w:p w14:paraId="57429836" w14:textId="3D22E15F" w:rsidR="00273412" w:rsidRPr="00A17C10" w:rsidRDefault="00273412" w:rsidP="00273412">
      <w:pPr>
        <w:jc w:val="both"/>
        <w:rPr>
          <w:b/>
          <w:sz w:val="28"/>
          <w:szCs w:val="28"/>
          <w:lang w:val="en-US"/>
        </w:rPr>
      </w:pPr>
      <w:r w:rsidRPr="00A17C10">
        <w:rPr>
          <w:b/>
          <w:sz w:val="28"/>
          <w:szCs w:val="28"/>
          <w:lang w:val="en-US"/>
        </w:rPr>
        <w:t xml:space="preserve">The subject matter of the contract is delivery of a low-temperature scanning tunneling microscope </w:t>
      </w:r>
      <w:r w:rsidR="00797A18">
        <w:rPr>
          <w:b/>
          <w:sz w:val="28"/>
          <w:szCs w:val="28"/>
          <w:lang w:val="en-US"/>
        </w:rPr>
        <w:t xml:space="preserve"> DE-dzp.272-22/24</w:t>
      </w:r>
    </w:p>
    <w:p w14:paraId="566F79BA" w14:textId="5457CE98" w:rsidR="001647B9" w:rsidRPr="00A17C10" w:rsidRDefault="00273412" w:rsidP="00273412">
      <w:pPr>
        <w:jc w:val="both"/>
        <w:rPr>
          <w:b/>
          <w:sz w:val="28"/>
          <w:szCs w:val="28"/>
        </w:rPr>
      </w:pPr>
      <w:r w:rsidRPr="00A17C10">
        <w:rPr>
          <w:b/>
          <w:sz w:val="28"/>
          <w:szCs w:val="28"/>
        </w:rPr>
        <w:t>(Dostawa niskotemperaturowego skaningowego mikroskopu tunelowego)</w:t>
      </w:r>
    </w:p>
    <w:p w14:paraId="0D9DA7BE" w14:textId="77777777" w:rsidR="001647B9" w:rsidRPr="00A17C10" w:rsidRDefault="001647B9">
      <w:pPr>
        <w:jc w:val="both"/>
        <w:rPr>
          <w:b/>
          <w:sz w:val="28"/>
          <w:szCs w:val="28"/>
        </w:rPr>
      </w:pPr>
    </w:p>
    <w:p w14:paraId="7438EF53" w14:textId="77777777" w:rsidR="001647B9" w:rsidRPr="00A17C10" w:rsidRDefault="001647B9">
      <w:pPr>
        <w:jc w:val="both"/>
        <w:rPr>
          <w:b/>
          <w:sz w:val="28"/>
          <w:szCs w:val="28"/>
        </w:rPr>
      </w:pPr>
    </w:p>
    <w:p w14:paraId="4742320C" w14:textId="2C671C1A" w:rsidR="001647B9" w:rsidRPr="00A17C10" w:rsidRDefault="003D65EB">
      <w:pPr>
        <w:jc w:val="both"/>
        <w:rPr>
          <w:lang w:val="en-US"/>
        </w:rPr>
      </w:pPr>
      <w:r w:rsidRPr="00A17C10">
        <w:rPr>
          <w:lang w:val="en-US"/>
        </w:rPr>
        <w:t xml:space="preserve">pursuant to the Act on Public Procurement  of 11 September 2019 (Public </w:t>
      </w:r>
      <w:r w:rsidRPr="00A17C10">
        <w:rPr>
          <w:lang w:val="en-US"/>
        </w:rPr>
        <w:t>Procurement Law, Journal of Laws item 20</w:t>
      </w:r>
      <w:r w:rsidR="00797A18">
        <w:rPr>
          <w:lang w:val="en-US"/>
        </w:rPr>
        <w:t>23</w:t>
      </w:r>
      <w:r w:rsidRPr="00A17C10">
        <w:rPr>
          <w:lang w:val="en-US"/>
        </w:rPr>
        <w:t xml:space="preserve">, with amendments hereto), hereinafter referred to as the Public Procurement Law. </w:t>
      </w:r>
    </w:p>
    <w:p w14:paraId="5186C99B" w14:textId="77777777" w:rsidR="001647B9" w:rsidRPr="00A17C10" w:rsidRDefault="001647B9">
      <w:pPr>
        <w:jc w:val="both"/>
        <w:rPr>
          <w:lang w:val="en-US"/>
        </w:rPr>
      </w:pPr>
    </w:p>
    <w:p w14:paraId="3AF11195" w14:textId="77777777" w:rsidR="001647B9" w:rsidRPr="00A17C10" w:rsidRDefault="001647B9">
      <w:pPr>
        <w:jc w:val="both"/>
        <w:rPr>
          <w:lang w:val="en-US"/>
        </w:rPr>
      </w:pPr>
    </w:p>
    <w:p w14:paraId="4D3C458A" w14:textId="77777777" w:rsidR="001647B9" w:rsidRPr="00A17C10" w:rsidRDefault="001647B9">
      <w:pPr>
        <w:jc w:val="both"/>
        <w:rPr>
          <w:lang w:val="en-US"/>
        </w:rPr>
      </w:pPr>
    </w:p>
    <w:p w14:paraId="1C4492C1" w14:textId="77777777" w:rsidR="001647B9" w:rsidRPr="00A17C10" w:rsidRDefault="001647B9">
      <w:pPr>
        <w:jc w:val="both"/>
        <w:rPr>
          <w:lang w:val="en-US"/>
        </w:rPr>
      </w:pPr>
    </w:p>
    <w:p w14:paraId="0DBEC4DE" w14:textId="77777777" w:rsidR="001647B9" w:rsidRPr="00A17C10" w:rsidRDefault="001647B9">
      <w:pPr>
        <w:jc w:val="both"/>
        <w:rPr>
          <w:lang w:val="en-US"/>
        </w:rPr>
      </w:pPr>
    </w:p>
    <w:p w14:paraId="6A932873" w14:textId="77777777" w:rsidR="001647B9" w:rsidRPr="00A17C10" w:rsidRDefault="001647B9">
      <w:pPr>
        <w:jc w:val="both"/>
        <w:rPr>
          <w:lang w:val="en-US"/>
        </w:rPr>
      </w:pPr>
    </w:p>
    <w:p w14:paraId="2A83BFA3" w14:textId="77777777" w:rsidR="001647B9" w:rsidRPr="00A17C10" w:rsidRDefault="001647B9">
      <w:pPr>
        <w:jc w:val="both"/>
        <w:rPr>
          <w:lang w:val="en-US"/>
        </w:rPr>
      </w:pPr>
    </w:p>
    <w:p w14:paraId="1B5B8D5C" w14:textId="77777777" w:rsidR="001647B9" w:rsidRPr="00A17C10" w:rsidRDefault="001647B9">
      <w:pPr>
        <w:jc w:val="both"/>
        <w:rPr>
          <w:lang w:val="en-US"/>
        </w:rPr>
      </w:pPr>
    </w:p>
    <w:p w14:paraId="224ABE4B" w14:textId="77777777" w:rsidR="001647B9" w:rsidRPr="00A17C10" w:rsidRDefault="001647B9">
      <w:pPr>
        <w:jc w:val="both"/>
        <w:rPr>
          <w:lang w:val="en-US"/>
        </w:rPr>
      </w:pPr>
    </w:p>
    <w:p w14:paraId="2872FBBE" w14:textId="77777777" w:rsidR="001647B9" w:rsidRPr="00A17C10" w:rsidRDefault="001647B9">
      <w:pPr>
        <w:jc w:val="both"/>
        <w:rPr>
          <w:lang w:val="en-US"/>
        </w:rPr>
      </w:pPr>
    </w:p>
    <w:p w14:paraId="5E308036" w14:textId="77777777" w:rsidR="001647B9" w:rsidRPr="00A17C10" w:rsidRDefault="001647B9">
      <w:pPr>
        <w:jc w:val="both"/>
        <w:rPr>
          <w:lang w:val="en-US"/>
        </w:rPr>
      </w:pPr>
    </w:p>
    <w:p w14:paraId="05B38FCE" w14:textId="77777777" w:rsidR="001647B9" w:rsidRPr="00A17C10" w:rsidRDefault="001647B9">
      <w:pPr>
        <w:jc w:val="both"/>
        <w:rPr>
          <w:rFonts w:ascii="Verdana" w:hAnsi="Verdana" w:cs="Verdana"/>
          <w:b/>
          <w:sz w:val="18"/>
          <w:szCs w:val="18"/>
          <w:lang w:val="en-US"/>
        </w:rPr>
      </w:pPr>
    </w:p>
    <w:p w14:paraId="54A092CC" w14:textId="77777777" w:rsidR="001647B9" w:rsidRPr="00A17C10" w:rsidRDefault="001647B9">
      <w:pPr>
        <w:jc w:val="both"/>
        <w:rPr>
          <w:rFonts w:ascii="Verdana" w:hAnsi="Verdana" w:cs="Verdana"/>
          <w:b/>
          <w:sz w:val="18"/>
          <w:szCs w:val="18"/>
          <w:lang w:val="en-US"/>
        </w:rPr>
      </w:pPr>
    </w:p>
    <w:p w14:paraId="2F2C8875" w14:textId="77777777" w:rsidR="001647B9" w:rsidRPr="00A17C10" w:rsidRDefault="001647B9">
      <w:pPr>
        <w:jc w:val="both"/>
        <w:rPr>
          <w:rFonts w:ascii="Verdana" w:hAnsi="Verdana" w:cs="Verdana"/>
          <w:b/>
          <w:sz w:val="18"/>
          <w:szCs w:val="18"/>
          <w:lang w:val="en-US"/>
        </w:rPr>
      </w:pPr>
    </w:p>
    <w:p w14:paraId="5A7BBD01" w14:textId="77777777" w:rsidR="001647B9" w:rsidRPr="00A17C10" w:rsidRDefault="001647B9">
      <w:pPr>
        <w:jc w:val="both"/>
        <w:rPr>
          <w:rFonts w:ascii="Verdana" w:hAnsi="Verdana" w:cs="Verdana"/>
          <w:b/>
          <w:sz w:val="18"/>
          <w:szCs w:val="18"/>
          <w:lang w:val="en-US"/>
        </w:rPr>
      </w:pPr>
    </w:p>
    <w:p w14:paraId="580EBAA9" w14:textId="77777777" w:rsidR="001647B9" w:rsidRPr="00A17C10" w:rsidRDefault="001647B9">
      <w:pPr>
        <w:jc w:val="both"/>
        <w:rPr>
          <w:rFonts w:ascii="Verdana" w:hAnsi="Verdana" w:cs="Verdana"/>
          <w:b/>
          <w:sz w:val="18"/>
          <w:szCs w:val="18"/>
          <w:lang w:val="en-US"/>
        </w:rPr>
      </w:pPr>
    </w:p>
    <w:p w14:paraId="481BC36E" w14:textId="77777777" w:rsidR="001647B9" w:rsidRPr="00A17C10" w:rsidRDefault="001647B9">
      <w:pPr>
        <w:jc w:val="both"/>
        <w:rPr>
          <w:rFonts w:ascii="Verdana" w:hAnsi="Verdana" w:cs="Verdana"/>
          <w:b/>
          <w:sz w:val="18"/>
          <w:szCs w:val="18"/>
          <w:lang w:val="en-US"/>
        </w:rPr>
      </w:pPr>
    </w:p>
    <w:p w14:paraId="6C252B39" w14:textId="77777777" w:rsidR="001647B9" w:rsidRPr="00A17C10" w:rsidRDefault="001647B9">
      <w:pPr>
        <w:jc w:val="both"/>
        <w:rPr>
          <w:rFonts w:ascii="Verdana" w:hAnsi="Verdana" w:cs="Verdana"/>
          <w:b/>
          <w:sz w:val="18"/>
          <w:szCs w:val="18"/>
          <w:lang w:val="en-US"/>
        </w:rPr>
      </w:pPr>
    </w:p>
    <w:p w14:paraId="68F828DC" w14:textId="77777777" w:rsidR="001647B9" w:rsidRPr="00A17C10" w:rsidRDefault="001647B9">
      <w:pPr>
        <w:jc w:val="both"/>
        <w:rPr>
          <w:rFonts w:ascii="Verdana" w:hAnsi="Verdana" w:cs="Verdana"/>
          <w:b/>
          <w:sz w:val="18"/>
          <w:szCs w:val="18"/>
          <w:lang w:val="en-US"/>
        </w:rPr>
      </w:pPr>
    </w:p>
    <w:p w14:paraId="13446334" w14:textId="77777777" w:rsidR="001647B9" w:rsidRPr="00A17C10" w:rsidRDefault="001647B9">
      <w:pPr>
        <w:jc w:val="both"/>
        <w:rPr>
          <w:rFonts w:ascii="Verdana" w:hAnsi="Verdana" w:cs="Verdana"/>
          <w:b/>
          <w:sz w:val="18"/>
          <w:szCs w:val="18"/>
          <w:lang w:val="en-US"/>
        </w:rPr>
      </w:pPr>
    </w:p>
    <w:p w14:paraId="419E8F38" w14:textId="77777777" w:rsidR="001647B9" w:rsidRPr="00A17C10" w:rsidRDefault="001647B9">
      <w:pPr>
        <w:jc w:val="both"/>
        <w:rPr>
          <w:lang w:val="en-US"/>
        </w:rPr>
      </w:pPr>
    </w:p>
    <w:p w14:paraId="7AE91C33" w14:textId="77777777" w:rsidR="001647B9" w:rsidRPr="00A17C10" w:rsidRDefault="001647B9">
      <w:pPr>
        <w:jc w:val="both"/>
        <w:rPr>
          <w:lang w:val="en-US"/>
        </w:rPr>
      </w:pPr>
    </w:p>
    <w:p w14:paraId="5BEBCDF5" w14:textId="77777777" w:rsidR="001647B9" w:rsidRPr="00A17C10" w:rsidRDefault="001647B9">
      <w:pPr>
        <w:jc w:val="both"/>
        <w:rPr>
          <w:lang w:val="en-US"/>
        </w:rPr>
      </w:pPr>
    </w:p>
    <w:p w14:paraId="00490C8B" w14:textId="77777777" w:rsidR="001647B9" w:rsidRPr="00A17C10" w:rsidRDefault="001647B9">
      <w:pPr>
        <w:jc w:val="both"/>
        <w:rPr>
          <w:lang w:val="en-US"/>
        </w:rPr>
      </w:pPr>
    </w:p>
    <w:p w14:paraId="0D72F07D" w14:textId="77777777" w:rsidR="001647B9" w:rsidRPr="00A17C10" w:rsidRDefault="001647B9">
      <w:pPr>
        <w:jc w:val="both"/>
        <w:rPr>
          <w:lang w:val="en-US"/>
        </w:rPr>
      </w:pPr>
    </w:p>
    <w:p w14:paraId="0D80A389" w14:textId="77777777" w:rsidR="001647B9" w:rsidRPr="00A17C10" w:rsidRDefault="001647B9">
      <w:pPr>
        <w:jc w:val="both"/>
        <w:rPr>
          <w:lang w:val="en-US"/>
        </w:rPr>
      </w:pPr>
    </w:p>
    <w:p w14:paraId="1B0E827D" w14:textId="77777777" w:rsidR="001647B9" w:rsidRPr="00A17C10" w:rsidRDefault="001647B9">
      <w:pPr>
        <w:jc w:val="both"/>
        <w:rPr>
          <w:lang w:val="en-US"/>
        </w:rPr>
      </w:pPr>
    </w:p>
    <w:p w14:paraId="16B0B888" w14:textId="77777777" w:rsidR="001647B9" w:rsidRPr="00A17C10" w:rsidRDefault="003D65EB">
      <w:pPr>
        <w:pStyle w:val="Nagwek1"/>
      </w:pPr>
      <w:r w:rsidRPr="00A17C10">
        <w:lastRenderedPageBreak/>
        <w:t>Contracting Authority</w:t>
      </w:r>
    </w:p>
    <w:p w14:paraId="14A3EB29" w14:textId="77777777" w:rsidR="001647B9" w:rsidRPr="00A17C10" w:rsidRDefault="003D65EB">
      <w:pPr>
        <w:pStyle w:val="Tekstpodstawowy"/>
        <w:spacing w:line="276" w:lineRule="auto"/>
        <w:ind w:left="360"/>
        <w:rPr>
          <w:lang w:val="en-US"/>
        </w:rPr>
      </w:pPr>
      <w:r w:rsidRPr="00A17C10">
        <w:rPr>
          <w:lang w:val="en-US"/>
        </w:rPr>
        <w:t>AGH University of Science and Technology</w:t>
      </w:r>
    </w:p>
    <w:p w14:paraId="6F814EBF" w14:textId="77777777" w:rsidR="001647B9" w:rsidRPr="00A17C10" w:rsidRDefault="003D65EB">
      <w:pPr>
        <w:pStyle w:val="Tekstpodstawowy"/>
        <w:spacing w:line="276" w:lineRule="auto"/>
        <w:ind w:left="360"/>
        <w:rPr>
          <w:lang w:val="en-US"/>
        </w:rPr>
      </w:pPr>
      <w:r w:rsidRPr="00A17C10">
        <w:rPr>
          <w:lang w:val="en-US"/>
        </w:rPr>
        <w:t>Al. Mickiewicza 30</w:t>
      </w:r>
    </w:p>
    <w:p w14:paraId="4EB6E0D5" w14:textId="77777777" w:rsidR="001647B9" w:rsidRPr="00A17C10" w:rsidRDefault="003D65EB">
      <w:pPr>
        <w:pStyle w:val="Tekstpodstawowy"/>
        <w:spacing w:line="276" w:lineRule="auto"/>
        <w:ind w:left="360"/>
        <w:rPr>
          <w:lang w:val="en-US"/>
        </w:rPr>
      </w:pPr>
      <w:r w:rsidRPr="00A17C10">
        <w:rPr>
          <w:lang w:val="en-US"/>
        </w:rPr>
        <w:t>30-059 Kraków</w:t>
      </w:r>
    </w:p>
    <w:p w14:paraId="58DC3780" w14:textId="77777777" w:rsidR="001647B9" w:rsidRPr="00A17C10" w:rsidRDefault="003D65EB">
      <w:pPr>
        <w:pStyle w:val="Tekstpodstawowy"/>
        <w:spacing w:line="276" w:lineRule="auto"/>
        <w:ind w:left="360"/>
        <w:rPr>
          <w:lang w:val="en-US"/>
        </w:rPr>
      </w:pPr>
      <w:r w:rsidRPr="00A17C10">
        <w:rPr>
          <w:lang w:val="en-US"/>
        </w:rPr>
        <w:t xml:space="preserve">Tel: </w:t>
      </w:r>
      <w:r w:rsidRPr="00A17C10">
        <w:rPr>
          <w:lang w:val="en-US"/>
        </w:rPr>
        <w:t>012-617-35-95</w:t>
      </w:r>
    </w:p>
    <w:p w14:paraId="134A0777" w14:textId="77777777" w:rsidR="001647B9" w:rsidRPr="00A17C10" w:rsidRDefault="003D65EB">
      <w:pPr>
        <w:pStyle w:val="Tekstpodstawowy"/>
        <w:spacing w:line="276" w:lineRule="auto"/>
        <w:ind w:left="360"/>
        <w:rPr>
          <w:lang w:val="en-US"/>
        </w:rPr>
      </w:pPr>
      <w:r w:rsidRPr="00A17C10">
        <w:rPr>
          <w:lang w:val="en-US"/>
        </w:rPr>
        <w:t>e-mail address: dzp@agh.edu.pl</w:t>
      </w:r>
    </w:p>
    <w:p w14:paraId="1A0D0B2B" w14:textId="77777777" w:rsidR="001647B9" w:rsidRPr="00A17C10" w:rsidRDefault="003D65EB">
      <w:pPr>
        <w:pStyle w:val="Tekstpodstawowy"/>
        <w:spacing w:line="276" w:lineRule="auto"/>
        <w:ind w:left="360"/>
        <w:jc w:val="both"/>
        <w:rPr>
          <w:lang w:val="en-US"/>
        </w:rPr>
      </w:pPr>
      <w:r w:rsidRPr="00A17C10">
        <w:rPr>
          <w:lang w:val="en-US"/>
        </w:rPr>
        <w:t xml:space="preserve">website for  the conduct of the proceedings, for publication of all amendments and clarification of tender requirements,   and for making accessible  all other documents relevant to the proceedings:  </w:t>
      </w:r>
    </w:p>
    <w:p w14:paraId="0172272C" w14:textId="77777777" w:rsidR="001647B9" w:rsidRPr="00A17C10" w:rsidRDefault="003D65EB">
      <w:pPr>
        <w:pStyle w:val="Tekstpodstawowy"/>
        <w:spacing w:line="276" w:lineRule="auto"/>
        <w:ind w:left="360"/>
        <w:jc w:val="both"/>
        <w:rPr>
          <w:u w:val="single"/>
          <w:lang w:val="en-US"/>
        </w:rPr>
      </w:pPr>
      <w:r w:rsidRPr="00A17C10">
        <w:rPr>
          <w:u w:val="single"/>
          <w:lang w:val="en-US"/>
        </w:rPr>
        <w:t>www.dzp.ag</w:t>
      </w:r>
      <w:r w:rsidRPr="00A17C10">
        <w:rPr>
          <w:u w:val="single"/>
          <w:lang w:val="en-US"/>
        </w:rPr>
        <w:t>h.edu.pl</w:t>
      </w:r>
    </w:p>
    <w:p w14:paraId="13557F74" w14:textId="77777777" w:rsidR="001647B9" w:rsidRPr="00A17C10" w:rsidRDefault="003D65EB">
      <w:pPr>
        <w:pStyle w:val="Tekstpodstawowy"/>
        <w:spacing w:after="0" w:line="276" w:lineRule="auto"/>
        <w:ind w:left="360"/>
        <w:jc w:val="both"/>
      </w:pPr>
      <w:r w:rsidRPr="00A17C10">
        <w:rPr>
          <w:lang w:val="en-US"/>
        </w:rPr>
        <w:t xml:space="preserve">The procedure is conducted on behalf of the Contracting Authority by the Department of  Procurement Services: Al. Mickiewicza 30, 30-059 Kraków, C-2 building, room 117, the business hours: 7.30 a.m.  </w:t>
      </w:r>
      <w:r w:rsidRPr="00A17C10">
        <w:t xml:space="preserve">-3.30 </w:t>
      </w:r>
      <w:proofErr w:type="spellStart"/>
      <w:r w:rsidRPr="00A17C10">
        <w:t>p.m</w:t>
      </w:r>
      <w:proofErr w:type="spellEnd"/>
      <w:r w:rsidRPr="00A17C10">
        <w:t xml:space="preserve">  </w:t>
      </w:r>
      <w:proofErr w:type="spellStart"/>
      <w:r w:rsidRPr="00A17C10">
        <w:t>Monday</w:t>
      </w:r>
      <w:proofErr w:type="spellEnd"/>
      <w:r w:rsidRPr="00A17C10">
        <w:t xml:space="preserve"> to </w:t>
      </w:r>
      <w:proofErr w:type="spellStart"/>
      <w:r w:rsidRPr="00A17C10">
        <w:t>Friday</w:t>
      </w:r>
      <w:proofErr w:type="spellEnd"/>
      <w:r w:rsidRPr="00A17C10">
        <w:t>, excluding national</w:t>
      </w:r>
      <w:r w:rsidRPr="00A17C10">
        <w:t xml:space="preserve"> holidays.</w:t>
      </w:r>
    </w:p>
    <w:p w14:paraId="52074F05" w14:textId="77777777" w:rsidR="001647B9" w:rsidRPr="00A17C10" w:rsidRDefault="003D65EB">
      <w:pPr>
        <w:pStyle w:val="Tekstpodstawowy"/>
        <w:spacing w:after="0" w:line="276" w:lineRule="auto"/>
        <w:ind w:left="360"/>
      </w:pPr>
      <w:r w:rsidRPr="00A17C10">
        <w:t xml:space="preserve"> </w:t>
      </w:r>
    </w:p>
    <w:p w14:paraId="7D6F5BE6" w14:textId="77777777" w:rsidR="001647B9" w:rsidRPr="00A17C10" w:rsidRDefault="003D65EB">
      <w:pPr>
        <w:pStyle w:val="Nagwek1"/>
      </w:pPr>
      <w:r w:rsidRPr="00A17C10">
        <w:t>Awarding procedure</w:t>
      </w:r>
    </w:p>
    <w:p w14:paraId="3425906C" w14:textId="29D99CCB" w:rsidR="001647B9" w:rsidRPr="00A17C10" w:rsidRDefault="003D65EB">
      <w:pPr>
        <w:pStyle w:val="Tekstpodstawowywcity"/>
        <w:ind w:left="426" w:firstLine="5"/>
        <w:jc w:val="both"/>
        <w:rPr>
          <w:lang w:val="en-US"/>
        </w:rPr>
      </w:pPr>
      <w:r w:rsidRPr="00A17C10">
        <w:rPr>
          <w:lang w:val="en-US"/>
        </w:rPr>
        <w:t>The contract will be awarded following an open tender, pursuant Art. 132of the Public Procurement Law</w:t>
      </w:r>
      <w:r w:rsidR="00797A18">
        <w:rPr>
          <w:lang w:val="en-US"/>
        </w:rPr>
        <w:t xml:space="preserve"> (</w:t>
      </w:r>
      <w:r w:rsidR="00797A18" w:rsidRPr="00797A18">
        <w:rPr>
          <w:lang w:val="en-US"/>
        </w:rPr>
        <w:t>Open procedure</w:t>
      </w:r>
      <w:r w:rsidR="00797A18">
        <w:rPr>
          <w:lang w:val="en-US"/>
        </w:rPr>
        <w:t>)</w:t>
      </w:r>
      <w:r w:rsidRPr="00A17C10">
        <w:rPr>
          <w:lang w:val="en-US"/>
        </w:rPr>
        <w:t xml:space="preserve">. </w:t>
      </w:r>
    </w:p>
    <w:p w14:paraId="20226178" w14:textId="77777777" w:rsidR="001647B9" w:rsidRPr="00A17C10" w:rsidRDefault="003D65EB">
      <w:pPr>
        <w:pStyle w:val="Nagwek1"/>
      </w:pPr>
      <w:r w:rsidRPr="00A17C10">
        <w:t>General provisions</w:t>
      </w:r>
    </w:p>
    <w:p w14:paraId="6201F117" w14:textId="77777777" w:rsidR="001647B9" w:rsidRPr="00A17C10" w:rsidRDefault="003D65EB">
      <w:pPr>
        <w:pStyle w:val="Nagwek2"/>
        <w:numPr>
          <w:ilvl w:val="1"/>
          <w:numId w:val="11"/>
        </w:numPr>
      </w:pPr>
      <w:r w:rsidRPr="00A17C10">
        <w:t>Communication in the proceedings</w:t>
      </w:r>
    </w:p>
    <w:p w14:paraId="7F8AD78B" w14:textId="63E37964" w:rsidR="001647B9" w:rsidRPr="00A17C10" w:rsidRDefault="003D65EB">
      <w:pPr>
        <w:pStyle w:val="Nagwek2"/>
        <w:numPr>
          <w:ilvl w:val="1"/>
          <w:numId w:val="11"/>
        </w:numPr>
        <w:rPr>
          <w:lang w:val="en-US"/>
        </w:rPr>
      </w:pPr>
      <w:r w:rsidRPr="00A17C10">
        <w:rPr>
          <w:lang w:val="en-US"/>
        </w:rPr>
        <w:t>Communication in the proceedings between the Contra</w:t>
      </w:r>
      <w:r w:rsidRPr="00A17C10">
        <w:rPr>
          <w:lang w:val="en-US"/>
        </w:rPr>
        <w:t xml:space="preserve">cting Authority and the Contractors shall be effected via  electronic mail or via a dedicated online platform available at </w:t>
      </w:r>
      <w:hyperlink r:id="rId7" w:history="1">
        <w:r w:rsidR="00842D24" w:rsidRPr="00756804">
          <w:rPr>
            <w:rStyle w:val="Hipercze"/>
            <w:lang w:val="en-US"/>
          </w:rPr>
          <w:t>https://e-ProPublico.pl/</w:t>
        </w:r>
      </w:hyperlink>
      <w:r w:rsidR="00842D24">
        <w:rPr>
          <w:lang w:val="en-US"/>
        </w:rPr>
        <w:t xml:space="preserve"> </w:t>
      </w:r>
      <w:r w:rsidRPr="00A17C10">
        <w:rPr>
          <w:lang w:val="en-US"/>
        </w:rPr>
        <w:t>(hereinafter referred to as the “Platform”).</w:t>
      </w:r>
    </w:p>
    <w:p w14:paraId="0C7BE7AF" w14:textId="77777777" w:rsidR="001647B9" w:rsidRPr="00A17C10" w:rsidRDefault="003D65EB">
      <w:pPr>
        <w:pStyle w:val="Nagwek2"/>
        <w:numPr>
          <w:ilvl w:val="1"/>
          <w:numId w:val="11"/>
        </w:numPr>
        <w:rPr>
          <w:lang w:val="en-US"/>
        </w:rPr>
      </w:pPr>
      <w:r w:rsidRPr="00A17C10">
        <w:rPr>
          <w:lang w:val="en-US"/>
        </w:rPr>
        <w:t>The issues not regulat</w:t>
      </w:r>
      <w:r w:rsidRPr="00A17C10">
        <w:rPr>
          <w:lang w:val="en-US"/>
        </w:rPr>
        <w:t>ed by Specification of essential terms of the contract (Specification SETC) will be governed by respective provisions of the Public Procurement Law of 11th September 2019 (Journal of Laws 2023 item 1605 with amendments hereto) and accompanying executive ac</w:t>
      </w:r>
      <w:r w:rsidRPr="00A17C10">
        <w:rPr>
          <w:lang w:val="en-US"/>
        </w:rPr>
        <w:t>ts. Matters not governed by the above-mentioned regulations are subject to relevant provisions  of the Civil Code of 23rd April 1964 (Journal of Laws 2020 item 1740).</w:t>
      </w:r>
    </w:p>
    <w:p w14:paraId="0873E58A" w14:textId="77777777" w:rsidR="001647B9" w:rsidRPr="00A17C10" w:rsidRDefault="003D65EB">
      <w:pPr>
        <w:pStyle w:val="Nagwek2"/>
        <w:numPr>
          <w:ilvl w:val="1"/>
          <w:numId w:val="11"/>
        </w:numPr>
        <w:rPr>
          <w:lang w:val="en-US"/>
        </w:rPr>
      </w:pPr>
      <w:r w:rsidRPr="00A17C10">
        <w:rPr>
          <w:lang w:val="en-US"/>
        </w:rPr>
        <w:t>The Ordering Party, in accordance with Art. 139 of the PZP, provides for the reverse orde</w:t>
      </w:r>
      <w:r w:rsidRPr="00A17C10">
        <w:rPr>
          <w:lang w:val="en-US"/>
        </w:rPr>
        <w:t>r of activities, i.e. the Ordering Party will first examine and evaluate the offers, and then subjectively qualify the Contractor whose offer was rated the highest mark in terms of the lack of grounds for exclusion and meeting the conditions for participat</w:t>
      </w:r>
      <w:r w:rsidRPr="00A17C10">
        <w:rPr>
          <w:lang w:val="en-US"/>
        </w:rPr>
        <w:t>ion in the procedure.</w:t>
      </w:r>
    </w:p>
    <w:p w14:paraId="6139A51D" w14:textId="77777777" w:rsidR="001647B9" w:rsidRPr="00A17C10" w:rsidRDefault="003D65EB">
      <w:pPr>
        <w:pStyle w:val="Nagwek1"/>
      </w:pPr>
      <w:r w:rsidRPr="00A17C10">
        <w:t>Description of the subject matter of the contract</w:t>
      </w:r>
    </w:p>
    <w:p w14:paraId="7B803C66" w14:textId="77777777" w:rsidR="001647B9" w:rsidRPr="00A17C10" w:rsidRDefault="003D65EB">
      <w:pPr>
        <w:pStyle w:val="Nagwek2"/>
        <w:numPr>
          <w:ilvl w:val="1"/>
          <w:numId w:val="11"/>
        </w:numPr>
        <w:rPr>
          <w:lang w:val="en-US"/>
        </w:rPr>
      </w:pPr>
      <w:r w:rsidRPr="00A17C10">
        <w:rPr>
          <w:lang w:val="en-US"/>
        </w:rPr>
        <w:t>The subject matter of the contract is delivery of a low-temperature scanning tunneling microscope (</w:t>
      </w:r>
      <w:proofErr w:type="spellStart"/>
      <w:r w:rsidRPr="00A17C10">
        <w:rPr>
          <w:lang w:val="en-US"/>
        </w:rPr>
        <w:t>Dostawa</w:t>
      </w:r>
      <w:proofErr w:type="spellEnd"/>
      <w:r w:rsidRPr="00A17C10">
        <w:rPr>
          <w:lang w:val="en-US"/>
        </w:rPr>
        <w:t xml:space="preserve"> </w:t>
      </w:r>
      <w:proofErr w:type="spellStart"/>
      <w:r w:rsidRPr="00A17C10">
        <w:rPr>
          <w:lang w:val="en-US"/>
        </w:rPr>
        <w:t>niskotemperaturowego</w:t>
      </w:r>
      <w:proofErr w:type="spellEnd"/>
      <w:r w:rsidRPr="00A17C10">
        <w:rPr>
          <w:lang w:val="en-US"/>
        </w:rPr>
        <w:t xml:space="preserve"> </w:t>
      </w:r>
      <w:proofErr w:type="spellStart"/>
      <w:r w:rsidRPr="00A17C10">
        <w:rPr>
          <w:lang w:val="en-US"/>
        </w:rPr>
        <w:t>skaningowego</w:t>
      </w:r>
      <w:proofErr w:type="spellEnd"/>
      <w:r w:rsidRPr="00A17C10">
        <w:rPr>
          <w:lang w:val="en-US"/>
        </w:rPr>
        <w:t xml:space="preserve"> </w:t>
      </w:r>
      <w:proofErr w:type="spellStart"/>
      <w:r w:rsidRPr="00A17C10">
        <w:rPr>
          <w:lang w:val="en-US"/>
        </w:rPr>
        <w:t>mikroskopu</w:t>
      </w:r>
      <w:proofErr w:type="spellEnd"/>
      <w:r w:rsidRPr="00A17C10">
        <w:rPr>
          <w:lang w:val="en-US"/>
        </w:rPr>
        <w:t xml:space="preserve"> </w:t>
      </w:r>
      <w:proofErr w:type="spellStart"/>
      <w:r w:rsidRPr="00A17C10">
        <w:rPr>
          <w:lang w:val="en-US"/>
        </w:rPr>
        <w:t>tunelowego</w:t>
      </w:r>
      <w:proofErr w:type="spellEnd"/>
      <w:r w:rsidRPr="00A17C10">
        <w:rPr>
          <w:lang w:val="en-US"/>
        </w:rPr>
        <w:t xml:space="preserve"> -DE-dzp.272-22/24)</w:t>
      </w:r>
    </w:p>
    <w:tbl>
      <w:tblPr>
        <w:tblW w:w="10065" w:type="dxa"/>
        <w:tblInd w:w="-118" w:type="dxa"/>
        <w:tblLayout w:type="fixed"/>
        <w:tblLook w:val="0000" w:firstRow="0" w:lastRow="0" w:firstColumn="0" w:lastColumn="0" w:noHBand="0" w:noVBand="0"/>
      </w:tblPr>
      <w:tblGrid>
        <w:gridCol w:w="10065"/>
      </w:tblGrid>
      <w:tr w:rsidR="001647B9" w:rsidRPr="00842D24" w14:paraId="7BED8507" w14:textId="77777777">
        <w:trPr>
          <w:trHeight w:val="5229"/>
        </w:trPr>
        <w:tc>
          <w:tcPr>
            <w:tcW w:w="10065" w:type="dxa"/>
            <w:tcBorders>
              <w:top w:val="single" w:sz="4" w:space="0" w:color="000000"/>
              <w:left w:val="single" w:sz="4" w:space="0" w:color="000000"/>
              <w:bottom w:val="single" w:sz="4" w:space="0" w:color="000000"/>
              <w:right w:val="single" w:sz="4" w:space="0" w:color="000000"/>
            </w:tcBorders>
          </w:tcPr>
          <w:p w14:paraId="019A005B" w14:textId="44398D3E" w:rsidR="001647B9" w:rsidRPr="00A8685A" w:rsidRDefault="003D65EB">
            <w:pPr>
              <w:jc w:val="both"/>
              <w:rPr>
                <w:b/>
                <w:lang w:val="en-US"/>
              </w:rPr>
            </w:pPr>
            <w:r w:rsidRPr="00A8685A">
              <w:rPr>
                <w:b/>
                <w:lang w:val="en-US"/>
              </w:rPr>
              <w:lastRenderedPageBreak/>
              <w:t xml:space="preserve"> </w:t>
            </w:r>
          </w:p>
          <w:p w14:paraId="0C0C5ABC" w14:textId="6EEC6E12" w:rsidR="001647B9" w:rsidRPr="00A8685A" w:rsidRDefault="003D65EB">
            <w:pPr>
              <w:jc w:val="both"/>
              <w:rPr>
                <w:b/>
                <w:lang w:val="en-US"/>
              </w:rPr>
            </w:pPr>
            <w:r w:rsidRPr="00A8685A">
              <w:rPr>
                <w:b/>
                <w:lang w:val="en-US"/>
              </w:rPr>
              <w:t>CPV</w:t>
            </w:r>
            <w:r w:rsidR="00797A18">
              <w:rPr>
                <w:b/>
                <w:lang w:val="en-US"/>
              </w:rPr>
              <w:t>:</w:t>
            </w:r>
            <w:r w:rsidRPr="00A8685A">
              <w:rPr>
                <w:b/>
                <w:lang w:val="en-US"/>
              </w:rPr>
              <w:t xml:space="preserve"> 38510000-3</w:t>
            </w:r>
          </w:p>
          <w:p w14:paraId="353A7690" w14:textId="77777777" w:rsidR="00E51DAD" w:rsidRPr="00A17C10" w:rsidRDefault="00E51DAD">
            <w:pPr>
              <w:pStyle w:val="Standard"/>
              <w:suppressAutoHyphens w:val="0"/>
              <w:overflowPunct w:val="0"/>
              <w:spacing w:after="160" w:line="254" w:lineRule="auto"/>
              <w:rPr>
                <w:rFonts w:ascii="Verdana" w:hAnsi="Verdana" w:cs="Verdana"/>
                <w:sz w:val="22"/>
                <w:szCs w:val="22"/>
                <w:lang w:val="en-US" w:eastAsia="en-US"/>
              </w:rPr>
            </w:pPr>
          </w:p>
          <w:p w14:paraId="4405D8D2" w14:textId="248FA1AF" w:rsidR="001647B9" w:rsidRPr="00A17C10" w:rsidRDefault="003D65EB">
            <w:pPr>
              <w:pStyle w:val="Standard"/>
              <w:suppressAutoHyphens w:val="0"/>
              <w:overflowPunct w:val="0"/>
              <w:spacing w:after="160" w:line="254" w:lineRule="auto"/>
              <w:rPr>
                <w:rFonts w:ascii="Verdana" w:hAnsi="Verdana" w:cs="Verdana"/>
                <w:sz w:val="22"/>
                <w:szCs w:val="22"/>
                <w:lang w:val="en-US" w:eastAsia="en-US"/>
              </w:rPr>
            </w:pPr>
            <w:r w:rsidRPr="00A17C10">
              <w:rPr>
                <w:rFonts w:ascii="Verdana" w:hAnsi="Verdana" w:cs="Verdana"/>
                <w:sz w:val="22"/>
                <w:szCs w:val="22"/>
                <w:lang w:val="en-US" w:eastAsia="en-US"/>
              </w:rPr>
              <w:t>Detailed description of the subject matter of the order:</w:t>
            </w:r>
          </w:p>
          <w:p w14:paraId="2F5BBBD1" w14:textId="77777777" w:rsidR="001647B9" w:rsidRPr="00A17C10" w:rsidRDefault="003D65EB">
            <w:pPr>
              <w:pStyle w:val="Standard"/>
              <w:suppressAutoHyphens w:val="0"/>
              <w:overflowPunct w:val="0"/>
              <w:spacing w:after="160" w:line="254" w:lineRule="auto"/>
              <w:rPr>
                <w:rFonts w:ascii="Verdana" w:hAnsi="Verdana" w:cs="Verdana"/>
                <w:b/>
                <w:bCs/>
                <w:iCs/>
                <w:color w:val="000000"/>
                <w:sz w:val="20"/>
                <w:szCs w:val="22"/>
                <w:lang w:val="en-US" w:eastAsia="en-US"/>
              </w:rPr>
            </w:pPr>
            <w:r w:rsidRPr="00A17C10">
              <w:rPr>
                <w:rFonts w:ascii="Verdana" w:hAnsi="Verdana" w:cs="Verdana"/>
                <w:b/>
                <w:bCs/>
                <w:iCs/>
                <w:color w:val="000000"/>
                <w:sz w:val="20"/>
                <w:szCs w:val="22"/>
                <w:lang w:val="en-US" w:eastAsia="en-US"/>
              </w:rPr>
              <w:t>GENERAL PROVISIONS</w:t>
            </w:r>
          </w:p>
          <w:p w14:paraId="6D411E5C"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The subject matter of the order is the purchase, supply and installation of an ultra-high vacuum (UHV) chamber equipped with a low-temperature scanning tunneling m</w:t>
            </w:r>
            <w:r w:rsidRPr="00A17C10">
              <w:rPr>
                <w:rFonts w:ascii="Verdana" w:hAnsi="Verdana" w:cs="Verdana"/>
                <w:bCs/>
                <w:iCs/>
                <w:color w:val="000000"/>
                <w:sz w:val="20"/>
                <w:szCs w:val="22"/>
                <w:lang w:val="en-US" w:eastAsia="en-US"/>
              </w:rPr>
              <w:t>icroscope (LT-STM) cooled in a closed cycle, together with instrumentation and software.</w:t>
            </w:r>
          </w:p>
          <w:p w14:paraId="76369CAA"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This microscope is to be integrated with the currently existing UHV system built by PREVAC so that they function as a single, compatible system.</w:t>
            </w:r>
          </w:p>
          <w:p w14:paraId="28251FAB"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The system, which is i</w:t>
            </w:r>
            <w:r w:rsidRPr="00A17C10">
              <w:rPr>
                <w:rFonts w:ascii="Verdana" w:hAnsi="Verdana" w:cs="Verdana"/>
                <w:bCs/>
                <w:iCs/>
                <w:color w:val="000000"/>
                <w:sz w:val="20"/>
                <w:szCs w:val="22"/>
                <w:lang w:val="en-US" w:eastAsia="en-US"/>
              </w:rPr>
              <w:t>n the possession of the Ordering Party, consists of two parts:</w:t>
            </w:r>
          </w:p>
          <w:p w14:paraId="333CAAFA"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1. a UHV working chamber (Chamber A) is equipped with, among other things, a manipulator and sample transfer holders in the PTS standard (different from the standard usually used in the subject</w:t>
            </w:r>
            <w:r w:rsidRPr="00A17C10">
              <w:rPr>
                <w:rFonts w:ascii="Verdana" w:hAnsi="Verdana" w:cs="Verdana"/>
                <w:bCs/>
                <w:iCs/>
                <w:color w:val="000000"/>
                <w:sz w:val="20"/>
                <w:szCs w:val="22"/>
                <w:lang w:val="en-US" w:eastAsia="en-US"/>
              </w:rPr>
              <w:t xml:space="preserve"> matter of the order).</w:t>
            </w:r>
          </w:p>
          <w:p w14:paraId="39781A14"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2. a UHV measuring chamber (Chamber B), which is to be replaced by the subject matter of the purchase.</w:t>
            </w:r>
          </w:p>
          <w:p w14:paraId="4F8D4243"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The two chambers are connected to each other using a DN63CF flange. Chamber B, which is to be replaced by the subject matter of th</w:t>
            </w:r>
            <w:r w:rsidRPr="00A17C10">
              <w:rPr>
                <w:rFonts w:ascii="Verdana" w:hAnsi="Verdana" w:cs="Verdana"/>
                <w:bCs/>
                <w:iCs/>
                <w:color w:val="000000"/>
                <w:sz w:val="20"/>
                <w:szCs w:val="22"/>
                <w:lang w:val="en-US" w:eastAsia="en-US"/>
              </w:rPr>
              <w:t>e order, is mounted on a table using a DN200CF flange. The current Chamber B is to be replaced by a UHV chamber with an LT-STM microscope, which is the subject matter of the order.</w:t>
            </w:r>
          </w:p>
          <w:p w14:paraId="7933EBBD"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The Supplier will also be required to commission the microscope and provide</w:t>
            </w:r>
            <w:r w:rsidRPr="00A17C10">
              <w:rPr>
                <w:rFonts w:ascii="Verdana" w:hAnsi="Verdana" w:cs="Verdana"/>
                <w:bCs/>
                <w:iCs/>
                <w:color w:val="000000"/>
                <w:sz w:val="20"/>
                <w:szCs w:val="22"/>
                <w:lang w:val="en-US" w:eastAsia="en-US"/>
              </w:rPr>
              <w:t xml:space="preserve"> training on its operation.</w:t>
            </w:r>
          </w:p>
          <w:p w14:paraId="57E7A4F9"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The ordered equipment including accessories is listed and described below.</w:t>
            </w:r>
          </w:p>
          <w:p w14:paraId="6CB0D346"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The order is to be completed in one stage.</w:t>
            </w:r>
          </w:p>
          <w:p w14:paraId="56A61712" w14:textId="77777777" w:rsidR="001647B9" w:rsidRPr="00A17C10" w:rsidRDefault="003D65EB">
            <w:pPr>
              <w:pStyle w:val="Standard"/>
              <w:suppressAutoHyphens w:val="0"/>
              <w:overflowPunct w:val="0"/>
              <w:spacing w:after="160" w:line="254" w:lineRule="auto"/>
              <w:rPr>
                <w:rFonts w:ascii="Verdana" w:hAnsi="Verdana" w:cs="Verdana"/>
                <w:b/>
                <w:bCs/>
                <w:iCs/>
                <w:color w:val="000000"/>
                <w:sz w:val="20"/>
                <w:szCs w:val="22"/>
                <w:lang w:val="en-US" w:eastAsia="en-US"/>
              </w:rPr>
            </w:pPr>
            <w:r w:rsidRPr="00A17C10">
              <w:rPr>
                <w:rFonts w:ascii="Verdana" w:hAnsi="Verdana" w:cs="Verdana"/>
                <w:b/>
                <w:bCs/>
                <w:iCs/>
                <w:color w:val="000000"/>
                <w:sz w:val="20"/>
                <w:szCs w:val="22"/>
                <w:lang w:val="en-US" w:eastAsia="en-US"/>
              </w:rPr>
              <w:t>SPECIFIC PROVISIONS</w:t>
            </w:r>
          </w:p>
          <w:p w14:paraId="3CCFE415" w14:textId="77777777" w:rsidR="001647B9" w:rsidRPr="00A17C10" w:rsidRDefault="003D65EB">
            <w:pPr>
              <w:pStyle w:val="Standard"/>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 xml:space="preserve">This section lists the items that are the subject matter of the order and describes their </w:t>
            </w:r>
            <w:r w:rsidRPr="00A17C10">
              <w:rPr>
                <w:rFonts w:ascii="Verdana" w:hAnsi="Verdana" w:cs="Verdana"/>
                <w:bCs/>
                <w:iCs/>
                <w:color w:val="000000"/>
                <w:sz w:val="20"/>
                <w:szCs w:val="22"/>
                <w:lang w:val="en-US" w:eastAsia="en-US"/>
              </w:rPr>
              <w:t>most important expected parameters.</w:t>
            </w:r>
          </w:p>
          <w:p w14:paraId="0E6DCB9B" w14:textId="77777777" w:rsidR="001647B9" w:rsidRPr="00A17C10" w:rsidRDefault="003D65EB">
            <w:pPr>
              <w:pStyle w:val="Standard"/>
              <w:numPr>
                <w:ilvl w:val="0"/>
                <w:numId w:val="16"/>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 UHV chamber equipped with flanges:</w:t>
            </w:r>
          </w:p>
          <w:p w14:paraId="2528A1D9"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DN200CF (for mounting the UHV chamber to the laboratory table owned by the Ordering Party),</w:t>
            </w:r>
          </w:p>
          <w:p w14:paraId="22D5BF93"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DN150CF (for connection to the titanium TSP pump owned by the Ordering Party),</w:t>
            </w:r>
          </w:p>
          <w:p w14:paraId="7D2337A6"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DN100CF (wit</w:t>
            </w:r>
            <w:r w:rsidRPr="00A17C10">
              <w:rPr>
                <w:rFonts w:ascii="Verdana" w:hAnsi="Verdana" w:cs="Verdana"/>
                <w:bCs/>
                <w:iCs/>
                <w:color w:val="000000"/>
                <w:sz w:val="20"/>
                <w:szCs w:val="22"/>
                <w:lang w:val="en-US" w:eastAsia="en-US"/>
              </w:rPr>
              <w:t>h a window/viewport installed to observe sample and tip exchange),</w:t>
            </w:r>
          </w:p>
          <w:p w14:paraId="4B1AE5EC"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DN100CF or other (for mounting the LT-STM microscope),</w:t>
            </w:r>
          </w:p>
          <w:p w14:paraId="61F36A12"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DN63CF (for connection to the existing Chamber A),</w:t>
            </w:r>
          </w:p>
          <w:p w14:paraId="52391E7D"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DN63CF (with a window/viewport for camera observation of the sample and tip),</w:t>
            </w:r>
          </w:p>
          <w:p w14:paraId="7453751A"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DN35CF (for mounting a wobble stick for sample and tip holders handling),</w:t>
            </w:r>
          </w:p>
          <w:p w14:paraId="40C06287"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additional flanges (for future equipment, etc.): 2 x DN16CF, 2 x DN63CF and 2 x DN100CF,</w:t>
            </w:r>
          </w:p>
          <w:p w14:paraId="2F90A717"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(total of at least 13 flanges in the entire chamber),</w:t>
            </w:r>
          </w:p>
          <w:p w14:paraId="5B66F339"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lastRenderedPageBreak/>
              <w:t>an LT-STM microscope, mounted in the UH</w:t>
            </w:r>
            <w:r w:rsidRPr="00A17C10">
              <w:rPr>
                <w:rFonts w:ascii="Verdana" w:hAnsi="Verdana" w:cs="Verdana"/>
                <w:bCs/>
                <w:iCs/>
                <w:color w:val="000000"/>
                <w:sz w:val="20"/>
                <w:szCs w:val="22"/>
                <w:lang w:val="en-US" w:eastAsia="en-US"/>
              </w:rPr>
              <w:t>V chamber described above, enabling:</w:t>
            </w:r>
          </w:p>
          <w:p w14:paraId="178DB1B1"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iCs/>
                <w:sz w:val="20"/>
                <w:lang w:val="en-US"/>
              </w:rPr>
            </w:pPr>
            <w:r w:rsidRPr="00A17C10">
              <w:rPr>
                <w:rFonts w:ascii="Verdana" w:hAnsi="Verdana" w:cs="Verdana"/>
                <w:iCs/>
                <w:sz w:val="20"/>
                <w:lang w:val="en-US"/>
              </w:rPr>
              <w:t>scanning with an atomic resolution,</w:t>
            </w:r>
          </w:p>
          <w:p w14:paraId="31E6A0ED"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iCs/>
                <w:sz w:val="20"/>
                <w:lang w:val="en-US"/>
              </w:rPr>
            </w:pPr>
            <w:r w:rsidRPr="00A17C10">
              <w:rPr>
                <w:rFonts w:ascii="Verdana" w:hAnsi="Verdana" w:cs="Verdana"/>
                <w:iCs/>
                <w:sz w:val="20"/>
                <w:lang w:val="en-US"/>
              </w:rPr>
              <w:t>scanning in the maximum area not less than 5 µm x 5 µm at room temperature,</w:t>
            </w:r>
          </w:p>
          <w:p w14:paraId="77B884D4"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iCs/>
                <w:sz w:val="20"/>
                <w:lang w:val="en-US"/>
              </w:rPr>
            </w:pPr>
            <w:r w:rsidRPr="00A17C10">
              <w:rPr>
                <w:rFonts w:ascii="Verdana" w:hAnsi="Verdana" w:cs="Verdana"/>
                <w:iCs/>
                <w:sz w:val="20"/>
                <w:lang w:val="en-US"/>
              </w:rPr>
              <w:t>scanning with thermal drift in the sample plane no more than 10 Å/h,</w:t>
            </w:r>
          </w:p>
          <w:p w14:paraId="7CCCA5F5"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simultaneous cooling of the sample and</w:t>
            </w:r>
            <w:r w:rsidRPr="00A17C10">
              <w:rPr>
                <w:rFonts w:ascii="Verdana" w:hAnsi="Verdana" w:cs="Verdana"/>
                <w:bCs/>
                <w:iCs/>
                <w:color w:val="000000"/>
                <w:sz w:val="20"/>
                <w:szCs w:val="22"/>
                <w:lang w:val="en-US" w:eastAsia="en-US"/>
              </w:rPr>
              <w:t xml:space="preserve"> tip,</w:t>
            </w:r>
          </w:p>
          <w:p w14:paraId="5207AC67"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working in the temperature range from a few K to temperatures above room temperature,</w:t>
            </w:r>
          </w:p>
          <w:p w14:paraId="0B6DC3C3"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measurement of samples on holders in the flag-style standard,</w:t>
            </w:r>
          </w:p>
          <w:p w14:paraId="0CFBC93D"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control of the sample temperature during scanning,</w:t>
            </w:r>
          </w:p>
          <w:p w14:paraId="3263E1E2"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 xml:space="preserve">observation of the sample and tip from the outside </w:t>
            </w:r>
            <w:r w:rsidRPr="00A17C10">
              <w:rPr>
                <w:rFonts w:ascii="Verdana" w:hAnsi="Verdana" w:cs="Verdana"/>
                <w:bCs/>
                <w:iCs/>
                <w:color w:val="000000"/>
                <w:sz w:val="20"/>
                <w:szCs w:val="22"/>
                <w:lang w:val="en-US" w:eastAsia="en-US"/>
              </w:rPr>
              <w:t>through a window/viewport,</w:t>
            </w:r>
          </w:p>
          <w:p w14:paraId="3CDD61D6" w14:textId="77777777" w:rsidR="001647B9" w:rsidRPr="00A17C10" w:rsidRDefault="003D65EB">
            <w:pPr>
              <w:pStyle w:val="Standard"/>
              <w:numPr>
                <w:ilvl w:val="1"/>
                <w:numId w:val="2"/>
              </w:numPr>
              <w:suppressAutoHyphens w:val="0"/>
              <w:overflowPunct w:val="0"/>
              <w:spacing w:after="160" w:line="254" w:lineRule="auto"/>
              <w:rPr>
                <w:lang w:val="en-US"/>
              </w:rPr>
            </w:pPr>
            <w:r w:rsidRPr="00A17C10">
              <w:rPr>
                <w:rFonts w:ascii="Verdana" w:hAnsi="Verdana" w:cs="Verdana"/>
                <w:bCs/>
                <w:iCs/>
                <w:sz w:val="20"/>
                <w:szCs w:val="22"/>
                <w:lang w:val="en-US" w:eastAsia="en-US"/>
              </w:rPr>
              <w:t xml:space="preserve">electrical contacts/connections with </w:t>
            </w:r>
            <w:r w:rsidRPr="00A17C10">
              <w:rPr>
                <w:rFonts w:ascii="Verdana" w:hAnsi="Verdana" w:cs="Verdana"/>
                <w:bCs/>
                <w:iCs/>
                <w:color w:val="000000"/>
                <w:sz w:val="20"/>
                <w:szCs w:val="22"/>
                <w:lang w:val="en-US" w:eastAsia="en-US"/>
              </w:rPr>
              <w:t>the scanner table,</w:t>
            </w:r>
          </w:p>
          <w:p w14:paraId="13FF1434"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working with the existing RHK R9plus SPM controller,</w:t>
            </w:r>
          </w:p>
          <w:p w14:paraId="3BB6D0FA"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exchange of sample and tip holders inside the UHV chamber described above,</w:t>
            </w:r>
          </w:p>
          <w:p w14:paraId="6F7BE899"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storage facilities for the carriers exchange:</w:t>
            </w:r>
          </w:p>
          <w:p w14:paraId="7F97375B" w14:textId="77777777" w:rsidR="001647B9" w:rsidRPr="00A17C10" w:rsidRDefault="003D65EB">
            <w:pPr>
              <w:pStyle w:val="Standard"/>
              <w:numPr>
                <w:ilvl w:val="1"/>
                <w:numId w:val="2"/>
              </w:numPr>
              <w:suppressAutoHyphens w:val="0"/>
              <w:overflowPunct w:val="0"/>
              <w:spacing w:after="160" w:line="254" w:lineRule="auto"/>
              <w:rPr>
                <w:lang w:val="en-US"/>
              </w:rPr>
            </w:pPr>
            <w:r w:rsidRPr="00A17C10">
              <w:rPr>
                <w:rFonts w:ascii="Verdana" w:hAnsi="Verdana" w:cs="Verdana"/>
                <w:bCs/>
                <w:iCs/>
                <w:color w:val="000000"/>
                <w:sz w:val="20"/>
                <w:szCs w:val="22"/>
                <w:lang w:val="en-US" w:eastAsia="en-US"/>
              </w:rPr>
              <w:t xml:space="preserve">of samples: 8 stations including at least 2 stations equipped with </w:t>
            </w:r>
            <w:r w:rsidRPr="00A17C10">
              <w:rPr>
                <w:rFonts w:ascii="Verdana" w:hAnsi="Verdana" w:cs="Verdana"/>
                <w:bCs/>
                <w:iCs/>
                <w:sz w:val="20"/>
                <w:szCs w:val="22"/>
                <w:lang w:val="en-US" w:eastAsia="en-US"/>
              </w:rPr>
              <w:t>electrical contacts</w:t>
            </w:r>
            <w:r w:rsidRPr="00A17C10">
              <w:rPr>
                <w:rFonts w:ascii="Verdana" w:hAnsi="Verdana" w:cs="Verdana"/>
                <w:bCs/>
                <w:iCs/>
                <w:color w:val="FF0000"/>
                <w:sz w:val="20"/>
                <w:szCs w:val="22"/>
                <w:lang w:val="en-US" w:eastAsia="en-US"/>
              </w:rPr>
              <w:t xml:space="preserve"> </w:t>
            </w:r>
            <w:r w:rsidRPr="00A17C10">
              <w:rPr>
                <w:rFonts w:ascii="Verdana" w:hAnsi="Verdana" w:cs="Verdana"/>
                <w:bCs/>
                <w:iCs/>
                <w:color w:val="000000"/>
                <w:sz w:val="20"/>
                <w:szCs w:val="22"/>
                <w:lang w:val="en-US" w:eastAsia="en-US"/>
              </w:rPr>
              <w:t>for resistive heating and by electron bombardment (with the possibility of replacing the cathode inside the UHV chamber),</w:t>
            </w:r>
          </w:p>
          <w:p w14:paraId="67338EF9"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of tips: 8 stations including 1 station with a</w:t>
            </w:r>
            <w:r w:rsidRPr="00A17C10">
              <w:rPr>
                <w:rFonts w:ascii="Verdana" w:hAnsi="Verdana" w:cs="Verdana"/>
                <w:bCs/>
                <w:iCs/>
                <w:color w:val="000000"/>
                <w:sz w:val="20"/>
                <w:szCs w:val="22"/>
                <w:lang w:val="en-US" w:eastAsia="en-US"/>
              </w:rPr>
              <w:t>n integrated tip heating system, mounted in the UHV chamber described above,</w:t>
            </w:r>
          </w:p>
          <w:p w14:paraId="4000DC78"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 sample and tip wobble stick mounted in the above-described UHV chamber on a DN35CF flange, allowing transfer of samples and tips holders in the flag-style standard,</w:t>
            </w:r>
          </w:p>
          <w:p w14:paraId="7C16C4A7"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 xml:space="preserve">a </w:t>
            </w:r>
            <w:r w:rsidRPr="00A17C10">
              <w:rPr>
                <w:rFonts w:ascii="Verdana" w:hAnsi="Verdana" w:cs="Verdana"/>
                <w:bCs/>
                <w:iCs/>
                <w:color w:val="000000"/>
                <w:sz w:val="20"/>
                <w:szCs w:val="22"/>
                <w:lang w:val="en-US" w:eastAsia="en-US"/>
              </w:rPr>
              <w:t>closed-cycle simultaneous cooling system for the sample and tip, consisting in particular of:</w:t>
            </w:r>
          </w:p>
          <w:p w14:paraId="10832B70"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 closed-cycle cooler,</w:t>
            </w:r>
          </w:p>
          <w:p w14:paraId="13262967"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 compressor,</w:t>
            </w:r>
          </w:p>
          <w:p w14:paraId="3A0F135C"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an anti-vibration interface between the UHV chamber and the cooler.</w:t>
            </w:r>
          </w:p>
          <w:p w14:paraId="6F667A13" w14:textId="77777777" w:rsidR="001647B9" w:rsidRPr="00A17C10" w:rsidRDefault="003D65EB">
            <w:pPr>
              <w:pStyle w:val="Standard"/>
              <w:suppressAutoHyphens w:val="0"/>
              <w:overflowPunct w:val="0"/>
              <w:spacing w:after="160" w:line="254" w:lineRule="auto"/>
              <w:ind w:left="720"/>
              <w:rPr>
                <w:lang w:val="en-US"/>
              </w:rPr>
            </w:pPr>
            <w:r w:rsidRPr="00A17C10">
              <w:rPr>
                <w:rFonts w:ascii="Verdana" w:hAnsi="Verdana" w:cs="Verdana"/>
                <w:bCs/>
                <w:iCs/>
                <w:color w:val="000000"/>
                <w:sz w:val="20"/>
                <w:szCs w:val="22"/>
                <w:lang w:val="en-US" w:eastAsia="en-US"/>
              </w:rPr>
              <w:t>The thermal insulation inside the UHV chamber must have a</w:t>
            </w:r>
            <w:r w:rsidRPr="00A17C10">
              <w:rPr>
                <w:rFonts w:ascii="Verdana" w:hAnsi="Verdana" w:cs="Verdana"/>
                <w:bCs/>
                <w:iCs/>
                <w:color w:val="000000"/>
                <w:sz w:val="20"/>
                <w:szCs w:val="22"/>
                <w:lang w:val="en-US" w:eastAsia="en-US"/>
              </w:rPr>
              <w:t>ccess holes for sample preparation, etc.; all components of the cooling system inside the UHV chamber must be bakeable</w:t>
            </w:r>
            <w:r w:rsidRPr="00A17C10">
              <w:rPr>
                <w:rFonts w:ascii="Verdana" w:hAnsi="Verdana" w:cs="Verdana"/>
                <w:bCs/>
                <w:iCs/>
                <w:color w:val="FF0000"/>
                <w:sz w:val="20"/>
                <w:szCs w:val="22"/>
                <w:lang w:val="en-US" w:eastAsia="en-US"/>
              </w:rPr>
              <w:t xml:space="preserve"> </w:t>
            </w:r>
            <w:r w:rsidRPr="00A17C10">
              <w:rPr>
                <w:rFonts w:ascii="Verdana" w:hAnsi="Verdana" w:cs="Verdana"/>
                <w:bCs/>
                <w:iCs/>
                <w:color w:val="000000"/>
                <w:sz w:val="20"/>
                <w:szCs w:val="22"/>
                <w:lang w:val="en-US" w:eastAsia="en-US"/>
              </w:rPr>
              <w:t>to the temperature of 150</w:t>
            </w:r>
            <w:r w:rsidRPr="00A17C10">
              <w:rPr>
                <w:rFonts w:ascii="Calibri" w:hAnsi="Calibri" w:cs="Calibri"/>
                <w:bCs/>
                <w:iCs/>
                <w:color w:val="000000"/>
                <w:sz w:val="20"/>
                <w:szCs w:val="22"/>
                <w:lang w:val="en-US" w:eastAsia="en-US"/>
              </w:rPr>
              <w:t>°</w:t>
            </w:r>
            <w:r w:rsidRPr="00A17C10">
              <w:rPr>
                <w:rFonts w:ascii="Verdana" w:hAnsi="Verdana" w:cs="Verdana"/>
                <w:bCs/>
                <w:iCs/>
                <w:color w:val="000000"/>
                <w:sz w:val="20"/>
                <w:szCs w:val="22"/>
                <w:lang w:val="en-US" w:eastAsia="en-US"/>
              </w:rPr>
              <w:t>C,</w:t>
            </w:r>
          </w:p>
          <w:p w14:paraId="496619F2"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additional equipment:</w:t>
            </w:r>
          </w:p>
          <w:p w14:paraId="6CFE3A3E" w14:textId="77777777" w:rsidR="001647B9" w:rsidRPr="00A17C10" w:rsidRDefault="003D65EB">
            <w:pPr>
              <w:pStyle w:val="Standard"/>
              <w:numPr>
                <w:ilvl w:val="1"/>
                <w:numId w:val="2"/>
              </w:numPr>
              <w:suppressAutoHyphens w:val="0"/>
              <w:overflowPunct w:val="0"/>
              <w:spacing w:after="160" w:line="254" w:lineRule="auto"/>
              <w:rPr>
                <w:lang w:val="en-US"/>
              </w:rPr>
            </w:pPr>
            <w:r w:rsidRPr="00A17C10">
              <w:rPr>
                <w:rFonts w:ascii="Verdana" w:hAnsi="Verdana" w:cs="Verdana"/>
                <w:bCs/>
                <w:iCs/>
                <w:color w:val="000000"/>
                <w:sz w:val="20"/>
                <w:szCs w:val="22"/>
                <w:lang w:val="en-US" w:eastAsia="en-US"/>
              </w:rPr>
              <w:t xml:space="preserve">a mass spectrometer (quadrupole) to be mounted in the existing Chamber A, together with power supply and software, allowing detection </w:t>
            </w:r>
            <w:r w:rsidRPr="00A17C10">
              <w:rPr>
                <w:rFonts w:ascii="Verdana" w:hAnsi="Verdana" w:cs="Verdana"/>
                <w:bCs/>
                <w:iCs/>
                <w:sz w:val="20"/>
                <w:szCs w:val="22"/>
                <w:lang w:val="en-US" w:eastAsia="en-US"/>
              </w:rPr>
              <w:t xml:space="preserve">of residual </w:t>
            </w:r>
            <w:r w:rsidRPr="00A17C10">
              <w:rPr>
                <w:rFonts w:ascii="Verdana" w:hAnsi="Verdana" w:cs="Verdana"/>
                <w:bCs/>
                <w:iCs/>
                <w:color w:val="000000"/>
                <w:sz w:val="20"/>
                <w:szCs w:val="22"/>
                <w:lang w:val="en-US" w:eastAsia="en-US"/>
              </w:rPr>
              <w:t>gases at 10</w:t>
            </w:r>
            <w:r w:rsidRPr="00A17C10">
              <w:rPr>
                <w:rFonts w:ascii="Verdana" w:hAnsi="Verdana" w:cs="Verdana"/>
                <w:bCs/>
                <w:iCs/>
                <w:color w:val="000000"/>
                <w:sz w:val="20"/>
                <w:szCs w:val="22"/>
                <w:vertAlign w:val="superscript"/>
                <w:lang w:val="en-US" w:eastAsia="en-US"/>
              </w:rPr>
              <w:t>-14</w:t>
            </w:r>
            <w:r w:rsidRPr="00A17C10">
              <w:rPr>
                <w:rFonts w:ascii="Verdana" w:hAnsi="Verdana" w:cs="Verdana"/>
                <w:bCs/>
                <w:iCs/>
                <w:color w:val="000000"/>
                <w:sz w:val="20"/>
                <w:szCs w:val="22"/>
                <w:lang w:val="en-US" w:eastAsia="en-US"/>
              </w:rPr>
              <w:t xml:space="preserve"> mbar, </w:t>
            </w:r>
            <w:r w:rsidRPr="00A17C10">
              <w:rPr>
                <w:rFonts w:ascii="Verdana" w:hAnsi="Verdana" w:cs="Verdana"/>
                <w:bCs/>
                <w:iCs/>
                <w:sz w:val="20"/>
                <w:szCs w:val="22"/>
                <w:lang w:val="en-US" w:eastAsia="en-US"/>
              </w:rPr>
              <w:t xml:space="preserve">bakeable </w:t>
            </w:r>
            <w:r w:rsidRPr="00A17C10">
              <w:rPr>
                <w:rFonts w:ascii="Verdana" w:hAnsi="Verdana" w:cs="Verdana"/>
                <w:bCs/>
                <w:iCs/>
                <w:color w:val="000000"/>
                <w:sz w:val="20"/>
                <w:szCs w:val="22"/>
                <w:lang w:val="en-US" w:eastAsia="en-US"/>
              </w:rPr>
              <w:t>to 150</w:t>
            </w:r>
            <w:r w:rsidRPr="00A17C10">
              <w:rPr>
                <w:rFonts w:ascii="Calibri" w:hAnsi="Calibri" w:cs="Calibri"/>
                <w:bCs/>
                <w:iCs/>
                <w:color w:val="000000"/>
                <w:sz w:val="20"/>
                <w:szCs w:val="22"/>
                <w:lang w:val="en-US" w:eastAsia="en-US"/>
              </w:rPr>
              <w:t>°</w:t>
            </w:r>
            <w:r w:rsidRPr="00A17C10">
              <w:rPr>
                <w:rFonts w:ascii="Verdana" w:hAnsi="Verdana" w:cs="Verdana"/>
                <w:bCs/>
                <w:iCs/>
                <w:color w:val="000000"/>
                <w:sz w:val="20"/>
                <w:szCs w:val="22"/>
                <w:lang w:val="en-US" w:eastAsia="en-US"/>
              </w:rPr>
              <w:t>C,</w:t>
            </w:r>
          </w:p>
          <w:p w14:paraId="700D5ADA"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 tip positioning controller,</w:t>
            </w:r>
          </w:p>
          <w:p w14:paraId="4B6340A0"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 xml:space="preserve">a high-resolution camera for sample and </w:t>
            </w:r>
            <w:r w:rsidRPr="00A17C10">
              <w:rPr>
                <w:rFonts w:ascii="Verdana" w:hAnsi="Verdana" w:cs="Verdana"/>
                <w:bCs/>
                <w:iCs/>
                <w:color w:val="000000"/>
                <w:sz w:val="20"/>
                <w:szCs w:val="22"/>
                <w:lang w:val="en-US" w:eastAsia="en-US"/>
              </w:rPr>
              <w:t>tip observation (with a tripod and software),</w:t>
            </w:r>
          </w:p>
          <w:p w14:paraId="39B31577"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sample holders: 3 made of stainless steel, 5 made of molybdenum, 3 with resistance heating capability and 1 with sample breaking capability,</w:t>
            </w:r>
          </w:p>
          <w:p w14:paraId="264B39D1" w14:textId="77777777" w:rsidR="001647B9" w:rsidRPr="00A17C10" w:rsidRDefault="003D65EB">
            <w:pPr>
              <w:pStyle w:val="Standard"/>
              <w:numPr>
                <w:ilvl w:val="1"/>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lastRenderedPageBreak/>
              <w:t>tip carriers: 8,</w:t>
            </w:r>
          </w:p>
          <w:p w14:paraId="2EF5DA9F"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accessories</w:t>
            </w:r>
          </w:p>
          <w:p w14:paraId="28D0DB7B"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lang w:val="en-US"/>
              </w:rPr>
            </w:pPr>
            <w:r w:rsidRPr="00A17C10">
              <w:rPr>
                <w:rFonts w:ascii="Verdana" w:hAnsi="Verdana" w:cs="Verdana"/>
                <w:bCs/>
                <w:iCs/>
                <w:color w:val="000000"/>
                <w:sz w:val="20"/>
                <w:lang w:val="en-US"/>
              </w:rPr>
              <w:t>- a scanner tool kit,</w:t>
            </w:r>
          </w:p>
          <w:p w14:paraId="6F80CFBA" w14:textId="77777777" w:rsidR="001647B9" w:rsidRPr="00A17C10" w:rsidRDefault="003D65EB">
            <w:pPr>
              <w:pStyle w:val="Standard"/>
              <w:suppressAutoHyphens w:val="0"/>
              <w:overflowPunct w:val="0"/>
              <w:spacing w:after="160" w:line="254" w:lineRule="auto"/>
              <w:ind w:left="720"/>
              <w:rPr>
                <w:rFonts w:ascii="Verdana" w:hAnsi="Verdana" w:cs="Verdana"/>
                <w:bCs/>
                <w:iCs/>
                <w:color w:val="000000"/>
                <w:sz w:val="20"/>
                <w:lang w:val="en-US"/>
              </w:rPr>
            </w:pPr>
            <w:r w:rsidRPr="00A17C10">
              <w:rPr>
                <w:rFonts w:ascii="Verdana" w:hAnsi="Verdana" w:cs="Verdana"/>
                <w:bCs/>
                <w:iCs/>
                <w:color w:val="000000"/>
                <w:sz w:val="20"/>
                <w:lang w:val="en-US"/>
              </w:rPr>
              <w:t xml:space="preserve">- a tool kit for </w:t>
            </w:r>
            <w:r w:rsidRPr="00A17C10">
              <w:rPr>
                <w:rFonts w:ascii="Verdana" w:hAnsi="Verdana" w:cs="Verdana"/>
                <w:bCs/>
                <w:iCs/>
                <w:color w:val="000000"/>
                <w:sz w:val="20"/>
                <w:lang w:val="en-US"/>
              </w:rPr>
              <w:t>the cooling system,</w:t>
            </w:r>
            <w:r w:rsidRPr="00A17C10">
              <w:rPr>
                <w:rFonts w:ascii="Verdana" w:hAnsi="Verdana" w:cs="Verdana"/>
                <w:bCs/>
                <w:iCs/>
                <w:color w:val="000000"/>
                <w:sz w:val="20"/>
                <w:lang w:val="en-US"/>
              </w:rPr>
              <w:br/>
              <w:t>- a UHV chamber tool kit,</w:t>
            </w:r>
          </w:p>
          <w:p w14:paraId="3BAE0ECD"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bCs/>
                <w:iCs/>
                <w:color w:val="000000"/>
                <w:sz w:val="20"/>
                <w:szCs w:val="22"/>
                <w:lang w:val="en-US" w:eastAsia="en-US"/>
              </w:rPr>
            </w:pPr>
            <w:r w:rsidRPr="00A17C10">
              <w:rPr>
                <w:rFonts w:ascii="Verdana" w:hAnsi="Verdana" w:cs="Verdana"/>
                <w:bCs/>
                <w:iCs/>
                <w:color w:val="000000"/>
                <w:sz w:val="20"/>
                <w:szCs w:val="22"/>
                <w:lang w:val="en-US" w:eastAsia="en-US"/>
              </w:rPr>
              <w:t>assembly and commissioning of the microscope,</w:t>
            </w:r>
          </w:p>
          <w:p w14:paraId="1F7AAE9C"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bCs/>
                <w:iCs/>
                <w:sz w:val="20"/>
                <w:szCs w:val="22"/>
                <w:lang w:val="en-US" w:eastAsia="en-US"/>
              </w:rPr>
            </w:pPr>
            <w:r w:rsidRPr="00A17C10">
              <w:rPr>
                <w:rFonts w:ascii="Verdana" w:hAnsi="Verdana" w:cs="Verdana"/>
                <w:bCs/>
                <w:iCs/>
                <w:sz w:val="20"/>
                <w:szCs w:val="22"/>
                <w:lang w:val="en-US" w:eastAsia="en-US"/>
              </w:rPr>
              <w:t>training on the operation of the microscope,</w:t>
            </w:r>
          </w:p>
          <w:p w14:paraId="40894BDF"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iCs/>
                <w:sz w:val="20"/>
                <w:lang w:val="en-US"/>
              </w:rPr>
            </w:pPr>
            <w:r w:rsidRPr="00A17C10">
              <w:rPr>
                <w:rFonts w:ascii="Verdana" w:hAnsi="Verdana" w:cs="Verdana"/>
                <w:iCs/>
                <w:sz w:val="20"/>
                <w:lang w:val="en-US"/>
              </w:rPr>
              <w:t>warranty period: at least 12 months,</w:t>
            </w:r>
          </w:p>
          <w:p w14:paraId="6E308280" w14:textId="77777777" w:rsidR="001647B9" w:rsidRPr="00A17C10" w:rsidRDefault="003D65EB">
            <w:pPr>
              <w:pStyle w:val="Standard"/>
              <w:numPr>
                <w:ilvl w:val="0"/>
                <w:numId w:val="2"/>
              </w:numPr>
              <w:suppressAutoHyphens w:val="0"/>
              <w:overflowPunct w:val="0"/>
              <w:spacing w:after="160" w:line="254" w:lineRule="auto"/>
              <w:rPr>
                <w:rFonts w:ascii="Verdana" w:hAnsi="Verdana" w:cs="Verdana"/>
                <w:iCs/>
                <w:sz w:val="20"/>
                <w:lang w:val="en-US"/>
              </w:rPr>
            </w:pPr>
            <w:r w:rsidRPr="00A17C10">
              <w:rPr>
                <w:rFonts w:ascii="Verdana" w:hAnsi="Verdana" w:cs="Verdana"/>
                <w:iCs/>
                <w:sz w:val="20"/>
                <w:lang w:val="en-US"/>
              </w:rPr>
              <w:t>response time to reporting a failure: no longer than 5 days.</w:t>
            </w:r>
          </w:p>
          <w:p w14:paraId="560B5632" w14:textId="77777777" w:rsidR="001647B9" w:rsidRPr="00A17C10" w:rsidRDefault="003D65EB">
            <w:pPr>
              <w:pStyle w:val="Standard"/>
              <w:suppressAutoHyphens w:val="0"/>
              <w:overflowPunct w:val="0"/>
              <w:spacing w:after="160" w:line="254" w:lineRule="auto"/>
              <w:rPr>
                <w:rFonts w:ascii="Verdana" w:hAnsi="Verdana" w:cs="Verdana"/>
                <w:iCs/>
                <w:sz w:val="20"/>
                <w:lang w:val="en-US"/>
              </w:rPr>
            </w:pPr>
            <w:r w:rsidRPr="00A17C10">
              <w:rPr>
                <w:rFonts w:ascii="Verdana" w:hAnsi="Verdana" w:cs="Verdana"/>
                <w:iCs/>
                <w:sz w:val="20"/>
                <w:lang w:val="en-US"/>
              </w:rPr>
              <w:t>A longer warranty per</w:t>
            </w:r>
            <w:r w:rsidRPr="00A17C10">
              <w:rPr>
                <w:rFonts w:ascii="Verdana" w:hAnsi="Verdana" w:cs="Verdana"/>
                <w:iCs/>
                <w:sz w:val="20"/>
                <w:lang w:val="en-US"/>
              </w:rPr>
              <w:t>iod and a shorter response time will be scored additionally.</w:t>
            </w:r>
          </w:p>
          <w:p w14:paraId="0BF69302" w14:textId="77777777" w:rsidR="001647B9" w:rsidRPr="00A17C10" w:rsidRDefault="003D65EB">
            <w:pPr>
              <w:pStyle w:val="Standard"/>
              <w:suppressAutoHyphens w:val="0"/>
              <w:overflowPunct w:val="0"/>
              <w:spacing w:after="160" w:line="254" w:lineRule="auto"/>
              <w:rPr>
                <w:rFonts w:ascii="Verdana" w:hAnsi="Verdana" w:cs="Verdana"/>
                <w:color w:val="202124"/>
                <w:sz w:val="20"/>
                <w:lang w:val="en"/>
              </w:rPr>
            </w:pPr>
            <w:r w:rsidRPr="00A17C10">
              <w:rPr>
                <w:rFonts w:ascii="Verdana" w:hAnsi="Verdana" w:cs="Verdana"/>
                <w:color w:val="202124"/>
                <w:sz w:val="20"/>
                <w:lang w:val="en"/>
              </w:rPr>
              <w:t>The device must be from current production.</w:t>
            </w:r>
          </w:p>
          <w:p w14:paraId="0D727B36" w14:textId="77777777" w:rsidR="001647B9" w:rsidRPr="00A17C10" w:rsidRDefault="001647B9">
            <w:pPr>
              <w:tabs>
                <w:tab w:val="left" w:pos="284"/>
              </w:tabs>
              <w:rPr>
                <w:rFonts w:ascii="Verdana" w:hAnsi="Verdana" w:cs="Verdana"/>
                <w:color w:val="202124"/>
                <w:sz w:val="20"/>
                <w:lang w:val="en-US"/>
              </w:rPr>
            </w:pPr>
          </w:p>
        </w:tc>
      </w:tr>
    </w:tbl>
    <w:p w14:paraId="62156982" w14:textId="77777777" w:rsidR="001647B9" w:rsidRPr="00A17C10" w:rsidRDefault="003D65EB">
      <w:pPr>
        <w:pStyle w:val="Nagwek2"/>
        <w:numPr>
          <w:ilvl w:val="1"/>
          <w:numId w:val="11"/>
        </w:numPr>
        <w:rPr>
          <w:lang w:val="en-US"/>
        </w:rPr>
      </w:pPr>
      <w:r w:rsidRPr="00A17C10">
        <w:rPr>
          <w:lang w:val="en-US"/>
        </w:rPr>
        <w:lastRenderedPageBreak/>
        <w:t xml:space="preserve">The Contracting Authority does not intend to divide the contract and shall not admit partial tenders. Tenders  not covering the entire subject  of </w:t>
      </w:r>
      <w:r w:rsidRPr="00A17C10">
        <w:rPr>
          <w:lang w:val="en-US"/>
        </w:rPr>
        <w:t>the contract shall be rejected. The reasons why the contract shall not be divided: The subject matter of the contract functions as a whole and its sub-division may threaten its proper execution.</w:t>
      </w:r>
    </w:p>
    <w:p w14:paraId="6A7D85C1" w14:textId="77777777" w:rsidR="001647B9" w:rsidRPr="00A17C10" w:rsidRDefault="003D65EB">
      <w:pPr>
        <w:pStyle w:val="Nagwek2"/>
        <w:numPr>
          <w:ilvl w:val="1"/>
          <w:numId w:val="11"/>
        </w:numPr>
        <w:rPr>
          <w:lang w:val="en-US"/>
        </w:rPr>
      </w:pPr>
      <w:r w:rsidRPr="00A17C10">
        <w:rPr>
          <w:lang w:val="en-US"/>
        </w:rPr>
        <w:t>The Contracting Authority does not impose on the Contractor t</w:t>
      </w:r>
      <w:r w:rsidRPr="00A17C10">
        <w:rPr>
          <w:lang w:val="en-US"/>
        </w:rPr>
        <w:t>he duty to visit the premises or to check the documents required for the execution of the contract.</w:t>
      </w:r>
    </w:p>
    <w:p w14:paraId="6C811BAC" w14:textId="77777777" w:rsidR="001647B9" w:rsidRPr="00A17C10" w:rsidRDefault="003D65EB">
      <w:pPr>
        <w:pStyle w:val="Nagwek2"/>
        <w:numPr>
          <w:ilvl w:val="1"/>
          <w:numId w:val="11"/>
        </w:numPr>
        <w:rPr>
          <w:lang w:val="en-US"/>
        </w:rPr>
      </w:pPr>
      <w:r w:rsidRPr="00A17C10">
        <w:rPr>
          <w:lang w:val="en-US"/>
        </w:rPr>
        <w:t>The Contracting Authority does not intend to make advance payments on performance of the contract.</w:t>
      </w:r>
    </w:p>
    <w:p w14:paraId="300F782B" w14:textId="77777777" w:rsidR="001647B9" w:rsidRPr="00A17C10" w:rsidRDefault="003D65EB">
      <w:pPr>
        <w:pStyle w:val="Nagwek2"/>
        <w:numPr>
          <w:ilvl w:val="1"/>
          <w:numId w:val="11"/>
        </w:numPr>
        <w:rPr>
          <w:lang w:val="en-US"/>
        </w:rPr>
      </w:pPr>
      <w:r w:rsidRPr="00A17C10">
        <w:rPr>
          <w:lang w:val="en-US"/>
        </w:rPr>
        <w:t xml:space="preserve">The Contracting Authority shall admit equivalent offers. </w:t>
      </w:r>
      <w:r w:rsidRPr="00A17C10">
        <w:rPr>
          <w:lang w:val="en-US"/>
        </w:rPr>
        <w:t>In all instances in which the description of the subject of the contract refers to a trademark, patent, origin or the specific process characteristics of given products or services, it means that the Contracting Authority  is not able to give a sufficientl</w:t>
      </w:r>
      <w:r w:rsidRPr="00A17C10">
        <w:rPr>
          <w:lang w:val="en-US"/>
        </w:rPr>
        <w:t>y detailed description of the subject matter of the contract and that  is justified by the specificity of the subject of the contract. In such circumstances any designations of trademarks, patents or origin of the subject matter of the contract or of a cha</w:t>
      </w:r>
      <w:r w:rsidRPr="00A17C10">
        <w:rPr>
          <w:lang w:val="en-US"/>
        </w:rPr>
        <w:t xml:space="preserve">racteristic process,  used in the Specification SETC should be read together with the words: or equivalent. </w:t>
      </w:r>
    </w:p>
    <w:p w14:paraId="5C81C5A3" w14:textId="77777777" w:rsidR="001647B9" w:rsidRPr="00A17C10" w:rsidRDefault="003D65EB">
      <w:pPr>
        <w:pStyle w:val="Nagwek2"/>
        <w:numPr>
          <w:ilvl w:val="1"/>
          <w:numId w:val="11"/>
        </w:numPr>
        <w:rPr>
          <w:lang w:val="en-US"/>
        </w:rPr>
      </w:pPr>
      <w:r w:rsidRPr="00A17C10">
        <w:rPr>
          <w:lang w:val="en-US"/>
        </w:rPr>
        <w:t>The Contractor that intends to rely on solutions equivalent to those specified by the Contracting Authority, is obligated to demonstrate that the o</w:t>
      </w:r>
      <w:r w:rsidRPr="00A17C10">
        <w:rPr>
          <w:lang w:val="en-US"/>
        </w:rPr>
        <w:t>ffered materials or systems satisfy the requirements set forth by the Contracting Authority in the degree equal or higher than those provided in the description of the subject matter of the contract.</w:t>
      </w:r>
    </w:p>
    <w:p w14:paraId="7987EB02" w14:textId="77777777" w:rsidR="001647B9" w:rsidRPr="00A17C10" w:rsidRDefault="003D65EB">
      <w:pPr>
        <w:pStyle w:val="Nagwek2"/>
        <w:numPr>
          <w:ilvl w:val="1"/>
          <w:numId w:val="11"/>
        </w:numPr>
        <w:rPr>
          <w:lang w:val="en-US"/>
        </w:rPr>
      </w:pPr>
      <w:r w:rsidRPr="00A17C10">
        <w:rPr>
          <w:lang w:val="en-US"/>
        </w:rPr>
        <w:t>In the instances when the Contracting Authority in the d</w:t>
      </w:r>
      <w:r w:rsidRPr="00A17C10">
        <w:rPr>
          <w:lang w:val="en-US"/>
        </w:rPr>
        <w:t xml:space="preserve">escription of the subject matter of the contract refers to European standards, normative documents, acceptance documents, technical specifications and  reference systems as set forth in Art. 101 of the Public Procurement Law, the equivalent solutions will </w:t>
      </w:r>
      <w:r w:rsidRPr="00A17C10">
        <w:rPr>
          <w:lang w:val="en-US"/>
        </w:rPr>
        <w:t xml:space="preserve">be admitted. </w:t>
      </w:r>
    </w:p>
    <w:p w14:paraId="6E4FA209" w14:textId="77777777" w:rsidR="001647B9" w:rsidRPr="00A17C10" w:rsidRDefault="003D65EB">
      <w:pPr>
        <w:pStyle w:val="Nagwek2"/>
        <w:numPr>
          <w:ilvl w:val="1"/>
          <w:numId w:val="11"/>
        </w:numPr>
        <w:rPr>
          <w:lang w:val="en-US"/>
        </w:rPr>
      </w:pPr>
      <w:r w:rsidRPr="00A17C10">
        <w:rPr>
          <w:lang w:val="en-US"/>
        </w:rPr>
        <w:t>The Contracting Authority shall not admit variant bids or bids in the form of electronic catalogues.</w:t>
      </w:r>
    </w:p>
    <w:p w14:paraId="00082C48" w14:textId="77777777" w:rsidR="001647B9" w:rsidRPr="00A17C10" w:rsidRDefault="003D65EB">
      <w:pPr>
        <w:pStyle w:val="Nagwek2"/>
        <w:numPr>
          <w:ilvl w:val="1"/>
          <w:numId w:val="11"/>
        </w:numPr>
        <w:rPr>
          <w:lang w:val="en-US"/>
        </w:rPr>
      </w:pPr>
      <w:r w:rsidRPr="00A17C10">
        <w:rPr>
          <w:lang w:val="en-US"/>
        </w:rPr>
        <w:lastRenderedPageBreak/>
        <w:t>The Contracting Authority does not intend to restrict the possibility of participation in the tender proceedings exclusively to Contractors d</w:t>
      </w:r>
      <w:r w:rsidRPr="00A17C10">
        <w:rPr>
          <w:lang w:val="en-US"/>
        </w:rPr>
        <w:t>efined in Art. 94 of the Public Procurement Law.</w:t>
      </w:r>
    </w:p>
    <w:p w14:paraId="5497871E" w14:textId="77777777" w:rsidR="001647B9" w:rsidRPr="00A17C10" w:rsidRDefault="003D65EB">
      <w:pPr>
        <w:pStyle w:val="Nagwek2"/>
        <w:numPr>
          <w:ilvl w:val="1"/>
          <w:numId w:val="11"/>
        </w:numPr>
        <w:rPr>
          <w:lang w:val="en-US"/>
        </w:rPr>
      </w:pPr>
      <w:r w:rsidRPr="00A17C10">
        <w:rPr>
          <w:lang w:val="en-US"/>
        </w:rPr>
        <w:t>The Contracting Authority does not intend to conclude a framework agreement.</w:t>
      </w:r>
    </w:p>
    <w:p w14:paraId="5427763F" w14:textId="77777777" w:rsidR="001647B9" w:rsidRPr="00A17C10" w:rsidRDefault="003D65EB">
      <w:pPr>
        <w:pStyle w:val="Nagwek2"/>
        <w:numPr>
          <w:ilvl w:val="1"/>
          <w:numId w:val="11"/>
        </w:numPr>
        <w:rPr>
          <w:lang w:val="en-US"/>
        </w:rPr>
      </w:pPr>
      <w:r w:rsidRPr="00A17C10">
        <w:rPr>
          <w:lang w:val="en-US"/>
        </w:rPr>
        <w:t>The Contracting Authority does not intend to use electric auction.</w:t>
      </w:r>
    </w:p>
    <w:p w14:paraId="08F02907" w14:textId="77777777" w:rsidR="001647B9" w:rsidRPr="00A17C10" w:rsidRDefault="003D65EB">
      <w:pPr>
        <w:pStyle w:val="Nagwek2"/>
        <w:numPr>
          <w:ilvl w:val="1"/>
          <w:numId w:val="11"/>
        </w:numPr>
        <w:rPr>
          <w:lang w:val="en-US"/>
        </w:rPr>
      </w:pPr>
      <w:r w:rsidRPr="00A17C10">
        <w:rPr>
          <w:lang w:val="en-US"/>
        </w:rPr>
        <w:t>The Contracting Authority does not require that the key jobs (i</w:t>
      </w:r>
      <w:r w:rsidRPr="00A17C10">
        <w:rPr>
          <w:lang w:val="en-US"/>
        </w:rPr>
        <w:t xml:space="preserve">nvolved in positioning and assembly) should be completed by the Contractor in person. </w:t>
      </w:r>
    </w:p>
    <w:p w14:paraId="0062B8BB" w14:textId="77777777" w:rsidR="001647B9" w:rsidRPr="00A17C10" w:rsidRDefault="003D65EB">
      <w:pPr>
        <w:pStyle w:val="Nagwek2"/>
        <w:numPr>
          <w:ilvl w:val="1"/>
          <w:numId w:val="11"/>
        </w:numPr>
        <w:rPr>
          <w:lang w:val="en-US"/>
        </w:rPr>
      </w:pPr>
      <w:r w:rsidRPr="00A17C10">
        <w:rPr>
          <w:lang w:val="en-US"/>
        </w:rPr>
        <w:t xml:space="preserve">Pursuant to Article 5k of Council Regulation (EU) No 833/2014 of 31 July 2014 concerning restrictive measures in view of Russia's </w:t>
      </w:r>
      <w:proofErr w:type="spellStart"/>
      <w:r w:rsidRPr="00A17C10">
        <w:rPr>
          <w:lang w:val="en-US"/>
        </w:rPr>
        <w:t>destabilising</w:t>
      </w:r>
      <w:proofErr w:type="spellEnd"/>
      <w:r w:rsidRPr="00A17C10">
        <w:rPr>
          <w:lang w:val="en-US"/>
        </w:rPr>
        <w:t xml:space="preserve"> actions in Ukraine, it is</w:t>
      </w:r>
      <w:r w:rsidRPr="00A17C10">
        <w:rPr>
          <w:lang w:val="en-US"/>
        </w:rPr>
        <w:t xml:space="preserve"> prohibited to execute a public contract with the participation of subcontractors, suppliers or entities whose capacity is relied upon within the meaning of Directive 2014/24/EU if they account for more than 10% of the contract value.</w:t>
      </w:r>
    </w:p>
    <w:p w14:paraId="66558079" w14:textId="56CE81BB" w:rsidR="001647B9" w:rsidRPr="00A17C10" w:rsidRDefault="003D65EB">
      <w:pPr>
        <w:pStyle w:val="Nagwek2"/>
        <w:numPr>
          <w:ilvl w:val="1"/>
          <w:numId w:val="11"/>
        </w:numPr>
        <w:rPr>
          <w:lang w:val="en-US"/>
        </w:rPr>
      </w:pPr>
      <w:r w:rsidRPr="00A17C10">
        <w:rPr>
          <w:lang w:val="en-US"/>
        </w:rPr>
        <w:t>The Contractor is obl</w:t>
      </w:r>
      <w:r w:rsidRPr="00A17C10">
        <w:rPr>
          <w:lang w:val="en-US"/>
        </w:rPr>
        <w:t>igated to define the products being offered in an unambiguous manner, by designating their specific names, brand names, trademarks and other distinctive features, as described in the Contractor’s Tender (Annex 1)</w:t>
      </w:r>
      <w:r w:rsidR="004607DA">
        <w:rPr>
          <w:lang w:val="en-US"/>
        </w:rPr>
        <w:t>.</w:t>
      </w:r>
    </w:p>
    <w:p w14:paraId="792E980B" w14:textId="77777777" w:rsidR="001647B9" w:rsidRPr="00A17C10" w:rsidRDefault="003D65EB">
      <w:pPr>
        <w:pStyle w:val="Nagwek1"/>
      </w:pPr>
      <w:r w:rsidRPr="00A17C10">
        <w:t xml:space="preserve">information about evidence related to the </w:t>
      </w:r>
      <w:r w:rsidRPr="00A17C10">
        <w:t>subject matter</w:t>
      </w:r>
    </w:p>
    <w:p w14:paraId="0B8BD06A" w14:textId="77777777" w:rsidR="001647B9" w:rsidRPr="00A17C10" w:rsidRDefault="003D65EB">
      <w:pPr>
        <w:pStyle w:val="Nagwek2"/>
        <w:numPr>
          <w:ilvl w:val="1"/>
          <w:numId w:val="11"/>
        </w:numPr>
        <w:rPr>
          <w:lang w:val="en-US"/>
        </w:rPr>
      </w:pPr>
      <w:r w:rsidRPr="00A17C10">
        <w:rPr>
          <w:lang w:val="en-US"/>
        </w:rPr>
        <w:t>The Ordering Party requires that the Contractor's offer be accompanied by appropriate evidence confirming that the deliveries meet the requirements or features specified in the description of the subject of the order or meet the conditions f</w:t>
      </w:r>
      <w:r w:rsidRPr="00A17C10">
        <w:rPr>
          <w:lang w:val="en-US"/>
        </w:rPr>
        <w:t>or the execution of the order:</w:t>
      </w:r>
    </w:p>
    <w:p w14:paraId="0DC73413" w14:textId="77777777" w:rsidR="001647B9" w:rsidRPr="00A17C10" w:rsidRDefault="003D65EB">
      <w:pPr>
        <w:pStyle w:val="Nagwek2"/>
        <w:tabs>
          <w:tab w:val="clear" w:pos="0"/>
        </w:tabs>
        <w:ind w:firstLine="0"/>
        <w:rPr>
          <w:lang w:val="en-US"/>
        </w:rPr>
      </w:pPr>
      <w:r w:rsidRPr="00A17C10">
        <w:rPr>
          <w:lang w:val="en-US"/>
        </w:rPr>
        <w:t>a) technical specification of the supplied equipment, along with a list of all important parameters enabling the assessment of compliance with the Ordering Party's requirements specified in the Terms of Reference.</w:t>
      </w:r>
    </w:p>
    <w:p w14:paraId="2E256DE8" w14:textId="77777777" w:rsidR="001647B9" w:rsidRPr="00A17C10" w:rsidRDefault="003D65EB">
      <w:pPr>
        <w:pStyle w:val="Nagwek2"/>
        <w:numPr>
          <w:ilvl w:val="1"/>
          <w:numId w:val="11"/>
        </w:numPr>
        <w:rPr>
          <w:lang w:val="en-US"/>
        </w:rPr>
      </w:pPr>
      <w:r w:rsidRPr="00A17C10">
        <w:rPr>
          <w:lang w:val="en-US"/>
        </w:rPr>
        <w:t xml:space="preserve">The </w:t>
      </w:r>
      <w:r w:rsidRPr="00A17C10">
        <w:rPr>
          <w:lang w:val="en-US"/>
        </w:rPr>
        <w:t>Contracting Authority shall admit equivalent means of proof provided they confirm that the given supplies comply with the requirements specified by the Contracting Authority.</w:t>
      </w:r>
    </w:p>
    <w:p w14:paraId="6CF62F2D" w14:textId="77777777" w:rsidR="001647B9" w:rsidRPr="00A17C10" w:rsidRDefault="003D65EB">
      <w:pPr>
        <w:pStyle w:val="Nagwek2"/>
        <w:numPr>
          <w:ilvl w:val="1"/>
          <w:numId w:val="11"/>
        </w:numPr>
        <w:rPr>
          <w:lang w:val="en-US"/>
        </w:rPr>
      </w:pPr>
      <w:r w:rsidRPr="00A17C10">
        <w:rPr>
          <w:lang w:val="en-US"/>
        </w:rPr>
        <w:t>If an Contractor failed to submit the relevant proofs or the submitted  proofs ar</w:t>
      </w:r>
      <w:r w:rsidRPr="00A17C10">
        <w:rPr>
          <w:lang w:val="en-US"/>
        </w:rPr>
        <w:t>e deemed to be incomplete, the Contracting Authority shall require that these should be submitted or supplemented within the specified time limit. The Contracting Authority informs that although the call for proofs is provided for, the Contracting Authorit</w:t>
      </w:r>
      <w:r w:rsidRPr="00A17C10">
        <w:rPr>
          <w:lang w:val="en-US"/>
        </w:rPr>
        <w:t>y does not intend to call for the proofs to be submitted or supplemented as long as the given evidence confirm the compliance with the markings or criteria specified in the tender Assessment Criteria or when despite their submission the Contractor’s tender</w:t>
      </w:r>
      <w:r w:rsidRPr="00A17C10">
        <w:rPr>
          <w:lang w:val="en-US"/>
        </w:rPr>
        <w:t xml:space="preserve"> would be subject to rejection or it would be necessary to invalidate the procedure.</w:t>
      </w:r>
    </w:p>
    <w:p w14:paraId="3B7CBFA5" w14:textId="77777777" w:rsidR="001647B9" w:rsidRPr="00A17C10" w:rsidRDefault="003D65EB">
      <w:pPr>
        <w:pStyle w:val="Nagwek2"/>
        <w:numPr>
          <w:ilvl w:val="1"/>
          <w:numId w:val="11"/>
        </w:numPr>
        <w:rPr>
          <w:lang w:val="en-US"/>
        </w:rPr>
      </w:pPr>
      <w:r w:rsidRPr="00A17C10">
        <w:rPr>
          <w:lang w:val="en-US"/>
        </w:rPr>
        <w:t xml:space="preserve">The Contracting Authority may request the Contractor to give clarification with respect to the submitted means of proof. </w:t>
      </w:r>
    </w:p>
    <w:p w14:paraId="3BD0DECE" w14:textId="77777777" w:rsidR="001647B9" w:rsidRPr="00A17C10" w:rsidRDefault="003D65EB">
      <w:pPr>
        <w:pStyle w:val="Nagwek1"/>
      </w:pPr>
      <w:r w:rsidRPr="00A17C10">
        <w:t>Information about the projected contracts  referr</w:t>
      </w:r>
      <w:r w:rsidRPr="00A17C10">
        <w:t>ed to in Article 214 para. 1 (7) and (8) of the Public Procurement Law.</w:t>
      </w:r>
    </w:p>
    <w:p w14:paraId="570051B6" w14:textId="77777777" w:rsidR="001647B9" w:rsidRPr="00A17C10" w:rsidRDefault="003D65EB">
      <w:pPr>
        <w:pStyle w:val="Nagwek2"/>
        <w:numPr>
          <w:ilvl w:val="1"/>
          <w:numId w:val="11"/>
        </w:numPr>
        <w:rPr>
          <w:lang w:val="en-US"/>
        </w:rPr>
      </w:pPr>
      <w:r w:rsidRPr="00A17C10">
        <w:rPr>
          <w:lang w:val="en-US"/>
        </w:rPr>
        <w:t xml:space="preserve">The </w:t>
      </w:r>
      <w:proofErr w:type="spellStart"/>
      <w:r w:rsidRPr="00A17C10">
        <w:rPr>
          <w:lang w:val="en-US"/>
        </w:rPr>
        <w:t>Contractu</w:t>
      </w:r>
      <w:proofErr w:type="spellEnd"/>
      <w:r w:rsidRPr="00A17C10">
        <w:rPr>
          <w:lang w:val="en-US"/>
        </w:rPr>
        <w:t xml:space="preserve"> Authority does not intend to  award  such contracts, as referred to in Article 214, para 1 (8) of the Public Procurement Law. </w:t>
      </w:r>
    </w:p>
    <w:p w14:paraId="424B9AE5" w14:textId="77777777" w:rsidR="001647B9" w:rsidRPr="00A17C10" w:rsidRDefault="003D65EB">
      <w:pPr>
        <w:pStyle w:val="Nagwek1"/>
      </w:pPr>
      <w:r w:rsidRPr="00A17C10">
        <w:t>Time limit for execution of the contract</w:t>
      </w:r>
    </w:p>
    <w:p w14:paraId="69820C9E" w14:textId="77777777" w:rsidR="001647B9" w:rsidRPr="00A17C10" w:rsidRDefault="003D65EB">
      <w:pPr>
        <w:pStyle w:val="Nagwek2"/>
        <w:tabs>
          <w:tab w:val="clear" w:pos="0"/>
        </w:tabs>
        <w:ind w:left="142" w:firstLine="0"/>
        <w:rPr>
          <w:lang w:val="en-US"/>
        </w:rPr>
      </w:pPr>
      <w:r w:rsidRPr="00A17C10">
        <w:rPr>
          <w:lang w:val="en-US"/>
        </w:rPr>
        <w:t>Th</w:t>
      </w:r>
      <w:r w:rsidRPr="00A17C10">
        <w:rPr>
          <w:lang w:val="en-US"/>
        </w:rPr>
        <w:t xml:space="preserve">e contract must be completed within: </w:t>
      </w:r>
      <w:r w:rsidRPr="004607DA">
        <w:rPr>
          <w:highlight w:val="yellow"/>
          <w:lang w:val="en-US"/>
        </w:rPr>
        <w:t>6 months from the date of conclusion of the contract.</w:t>
      </w:r>
    </w:p>
    <w:p w14:paraId="3D2B09E7" w14:textId="77777777" w:rsidR="001647B9" w:rsidRPr="00A17C10" w:rsidRDefault="003D65EB">
      <w:pPr>
        <w:pStyle w:val="Nagwek1"/>
      </w:pPr>
      <w:r w:rsidRPr="00A17C10">
        <w:lastRenderedPageBreak/>
        <w:t>Conditions for participation in the procedure information on the conditions for participation in the procurement procedure</w:t>
      </w:r>
    </w:p>
    <w:p w14:paraId="3727AA1A" w14:textId="77777777" w:rsidR="001647B9" w:rsidRPr="00A17C10" w:rsidRDefault="003D65EB">
      <w:pPr>
        <w:pStyle w:val="Nagwek2"/>
        <w:numPr>
          <w:ilvl w:val="1"/>
          <w:numId w:val="11"/>
        </w:numPr>
        <w:rPr>
          <w:lang w:val="en-US"/>
        </w:rPr>
      </w:pPr>
      <w:r w:rsidRPr="00A17C10">
        <w:rPr>
          <w:lang w:val="en-US"/>
        </w:rPr>
        <w:t>Contractors who are not subject to exclusi</w:t>
      </w:r>
      <w:r w:rsidRPr="00A17C10">
        <w:rPr>
          <w:lang w:val="en-US"/>
        </w:rPr>
        <w:t>on and who meet the requirements for participation in the procedure and conditions stipulated in the Specification of essential terms of the contract may apply for the award of the Contract.</w:t>
      </w:r>
    </w:p>
    <w:tbl>
      <w:tblPr>
        <w:tblW w:w="8740" w:type="dxa"/>
        <w:tblInd w:w="397" w:type="dxa"/>
        <w:tblLayout w:type="fixed"/>
        <w:tblCellMar>
          <w:left w:w="70" w:type="dxa"/>
          <w:right w:w="70" w:type="dxa"/>
        </w:tblCellMar>
        <w:tblLook w:val="0000" w:firstRow="0" w:lastRow="0" w:firstColumn="0" w:lastColumn="0" w:noHBand="0" w:noVBand="0"/>
      </w:tblPr>
      <w:tblGrid>
        <w:gridCol w:w="591"/>
        <w:gridCol w:w="8149"/>
      </w:tblGrid>
      <w:tr w:rsidR="001647B9" w:rsidRPr="00842D24" w14:paraId="6C1778E6" w14:textId="77777777">
        <w:tc>
          <w:tcPr>
            <w:tcW w:w="591" w:type="dxa"/>
            <w:tcBorders>
              <w:top w:val="single" w:sz="4" w:space="0" w:color="000000"/>
              <w:left w:val="single" w:sz="4" w:space="0" w:color="000000"/>
              <w:bottom w:val="single" w:sz="4" w:space="0" w:color="000000"/>
              <w:right w:val="single" w:sz="4" w:space="0" w:color="000000"/>
            </w:tcBorders>
          </w:tcPr>
          <w:p w14:paraId="07B5705B" w14:textId="77777777" w:rsidR="001647B9" w:rsidRPr="00A17C10" w:rsidRDefault="001647B9">
            <w:pPr>
              <w:snapToGrid w:val="0"/>
              <w:spacing w:line="360" w:lineRule="auto"/>
              <w:jc w:val="both"/>
              <w:rPr>
                <w:lang w:val="en-GB"/>
              </w:rPr>
            </w:pPr>
          </w:p>
        </w:tc>
        <w:tc>
          <w:tcPr>
            <w:tcW w:w="8149" w:type="dxa"/>
            <w:tcBorders>
              <w:top w:val="single" w:sz="4" w:space="0" w:color="000000"/>
              <w:left w:val="single" w:sz="4" w:space="0" w:color="000000"/>
              <w:bottom w:val="single" w:sz="4" w:space="0" w:color="000000"/>
              <w:right w:val="single" w:sz="4" w:space="0" w:color="000000"/>
            </w:tcBorders>
          </w:tcPr>
          <w:p w14:paraId="56A3FC6B" w14:textId="77777777" w:rsidR="001647B9" w:rsidRPr="00A17C10" w:rsidRDefault="003D65EB">
            <w:pPr>
              <w:pStyle w:val="Nagwek2"/>
              <w:tabs>
                <w:tab w:val="clear" w:pos="0"/>
              </w:tabs>
              <w:ind w:left="0" w:firstLine="0"/>
              <w:rPr>
                <w:lang w:val="en-US"/>
              </w:rPr>
            </w:pPr>
            <w:r w:rsidRPr="00A17C10">
              <w:rPr>
                <w:lang w:val="en-US"/>
              </w:rPr>
              <w:t>Conditions for participation in the proceedings</w:t>
            </w:r>
          </w:p>
        </w:tc>
      </w:tr>
      <w:tr w:rsidR="001647B9" w:rsidRPr="00842D24" w14:paraId="70C0293F" w14:textId="77777777">
        <w:tc>
          <w:tcPr>
            <w:tcW w:w="591" w:type="dxa"/>
            <w:tcBorders>
              <w:top w:val="single" w:sz="4" w:space="0" w:color="000000"/>
              <w:left w:val="single" w:sz="4" w:space="0" w:color="000000"/>
              <w:bottom w:val="single" w:sz="4" w:space="0" w:color="000000"/>
              <w:right w:val="single" w:sz="4" w:space="0" w:color="000000"/>
            </w:tcBorders>
          </w:tcPr>
          <w:p w14:paraId="5B85FC33" w14:textId="77777777" w:rsidR="001647B9" w:rsidRPr="00A17C10" w:rsidRDefault="003D65EB">
            <w:pPr>
              <w:spacing w:line="360" w:lineRule="auto"/>
              <w:jc w:val="both"/>
              <w:rPr>
                <w:lang w:val="en-GB"/>
              </w:rPr>
            </w:pPr>
            <w:r w:rsidRPr="00A17C10">
              <w:rPr>
                <w:lang w:val="en-GB"/>
              </w:rPr>
              <w:t>1</w:t>
            </w:r>
          </w:p>
        </w:tc>
        <w:tc>
          <w:tcPr>
            <w:tcW w:w="8149" w:type="dxa"/>
            <w:tcBorders>
              <w:top w:val="single" w:sz="4" w:space="0" w:color="000000"/>
              <w:left w:val="single" w:sz="4" w:space="0" w:color="000000"/>
              <w:bottom w:val="single" w:sz="4" w:space="0" w:color="000000"/>
              <w:right w:val="single" w:sz="4" w:space="0" w:color="000000"/>
            </w:tcBorders>
          </w:tcPr>
          <w:p w14:paraId="3E29190E" w14:textId="77777777" w:rsidR="001647B9" w:rsidRPr="00A17C10" w:rsidRDefault="003D65EB">
            <w:pPr>
              <w:spacing w:line="360" w:lineRule="auto"/>
              <w:jc w:val="both"/>
              <w:rPr>
                <w:lang w:val="en-GB"/>
              </w:rPr>
            </w:pPr>
            <w:r w:rsidRPr="00A17C10">
              <w:rPr>
                <w:lang w:val="en-GB"/>
              </w:rPr>
              <w:t>Competence to</w:t>
            </w:r>
            <w:r w:rsidRPr="00A17C10">
              <w:rPr>
                <w:lang w:val="en-GB"/>
              </w:rPr>
              <w:t xml:space="preserve">  carry out business activity</w:t>
            </w:r>
          </w:p>
          <w:p w14:paraId="49B2F079" w14:textId="77777777" w:rsidR="001647B9" w:rsidRPr="00A17C10" w:rsidRDefault="003D65EB">
            <w:pPr>
              <w:spacing w:line="360" w:lineRule="auto"/>
              <w:jc w:val="both"/>
              <w:rPr>
                <w:lang w:val="en-GB"/>
              </w:rPr>
            </w:pPr>
            <w:r w:rsidRPr="00A17C10">
              <w:rPr>
                <w:lang w:val="en-GB"/>
              </w:rPr>
              <w:t>The Contracting Authority does not set a condition in this respect.</w:t>
            </w:r>
          </w:p>
        </w:tc>
      </w:tr>
      <w:tr w:rsidR="001647B9" w:rsidRPr="00842D24" w14:paraId="1CFA89B4" w14:textId="77777777">
        <w:tc>
          <w:tcPr>
            <w:tcW w:w="591" w:type="dxa"/>
            <w:tcBorders>
              <w:top w:val="single" w:sz="4" w:space="0" w:color="000000"/>
              <w:left w:val="single" w:sz="4" w:space="0" w:color="000000"/>
              <w:bottom w:val="single" w:sz="4" w:space="0" w:color="000000"/>
              <w:right w:val="single" w:sz="4" w:space="0" w:color="000000"/>
            </w:tcBorders>
          </w:tcPr>
          <w:p w14:paraId="16FB472E" w14:textId="77777777" w:rsidR="001647B9" w:rsidRPr="00A17C10" w:rsidRDefault="003D65EB">
            <w:pPr>
              <w:spacing w:line="360" w:lineRule="auto"/>
              <w:jc w:val="both"/>
              <w:rPr>
                <w:lang w:val="en-GB"/>
              </w:rPr>
            </w:pPr>
            <w:r w:rsidRPr="00A17C10">
              <w:rPr>
                <w:lang w:val="en-GB"/>
              </w:rPr>
              <w:t>2</w:t>
            </w:r>
          </w:p>
        </w:tc>
        <w:tc>
          <w:tcPr>
            <w:tcW w:w="8149" w:type="dxa"/>
            <w:tcBorders>
              <w:top w:val="single" w:sz="4" w:space="0" w:color="000000"/>
              <w:left w:val="single" w:sz="4" w:space="0" w:color="000000"/>
              <w:bottom w:val="single" w:sz="4" w:space="0" w:color="000000"/>
              <w:right w:val="single" w:sz="4" w:space="0" w:color="000000"/>
            </w:tcBorders>
          </w:tcPr>
          <w:p w14:paraId="40E67BC3" w14:textId="77777777" w:rsidR="001647B9" w:rsidRPr="00A17C10" w:rsidRDefault="003D65EB">
            <w:pPr>
              <w:spacing w:line="360" w:lineRule="auto"/>
              <w:jc w:val="both"/>
              <w:rPr>
                <w:lang w:val="en-GB"/>
              </w:rPr>
            </w:pPr>
            <w:r w:rsidRPr="00A17C10">
              <w:rPr>
                <w:lang w:val="en-GB"/>
              </w:rPr>
              <w:t>Competence or licence to conduct a specific business or professional activity, if arising out of separate regulations.</w:t>
            </w:r>
          </w:p>
          <w:p w14:paraId="6526CFB0" w14:textId="77777777" w:rsidR="001647B9" w:rsidRPr="00A17C10" w:rsidRDefault="003D65EB">
            <w:pPr>
              <w:spacing w:line="360" w:lineRule="auto"/>
              <w:jc w:val="both"/>
              <w:rPr>
                <w:lang w:val="en-GB"/>
              </w:rPr>
            </w:pPr>
            <w:r w:rsidRPr="00A17C10">
              <w:rPr>
                <w:lang w:val="en-GB"/>
              </w:rPr>
              <w:t xml:space="preserve">The Contracting Authority does not </w:t>
            </w:r>
            <w:r w:rsidRPr="00A17C10">
              <w:rPr>
                <w:lang w:val="en-GB"/>
              </w:rPr>
              <w:t>set a condition in this respect</w:t>
            </w:r>
          </w:p>
        </w:tc>
      </w:tr>
      <w:tr w:rsidR="001647B9" w:rsidRPr="00842D24" w14:paraId="2D6FEA99" w14:textId="77777777">
        <w:tc>
          <w:tcPr>
            <w:tcW w:w="591" w:type="dxa"/>
            <w:tcBorders>
              <w:top w:val="single" w:sz="4" w:space="0" w:color="000000"/>
              <w:left w:val="single" w:sz="4" w:space="0" w:color="000000"/>
              <w:bottom w:val="single" w:sz="4" w:space="0" w:color="000000"/>
              <w:right w:val="single" w:sz="4" w:space="0" w:color="000000"/>
            </w:tcBorders>
          </w:tcPr>
          <w:p w14:paraId="52816E0B" w14:textId="77777777" w:rsidR="001647B9" w:rsidRPr="00A17C10" w:rsidRDefault="003D65EB">
            <w:pPr>
              <w:spacing w:line="360" w:lineRule="auto"/>
              <w:jc w:val="both"/>
              <w:rPr>
                <w:lang w:val="en-GB"/>
              </w:rPr>
            </w:pPr>
            <w:r w:rsidRPr="00A17C10">
              <w:rPr>
                <w:lang w:val="en-GB"/>
              </w:rPr>
              <w:t>3</w:t>
            </w:r>
          </w:p>
        </w:tc>
        <w:tc>
          <w:tcPr>
            <w:tcW w:w="8149" w:type="dxa"/>
            <w:tcBorders>
              <w:top w:val="single" w:sz="4" w:space="0" w:color="000000"/>
              <w:left w:val="single" w:sz="4" w:space="0" w:color="000000"/>
              <w:bottom w:val="single" w:sz="4" w:space="0" w:color="000000"/>
              <w:right w:val="single" w:sz="4" w:space="0" w:color="000000"/>
            </w:tcBorders>
          </w:tcPr>
          <w:p w14:paraId="4A6789EA" w14:textId="77777777" w:rsidR="001647B9" w:rsidRPr="00A17C10" w:rsidRDefault="003D65EB">
            <w:pPr>
              <w:spacing w:line="360" w:lineRule="auto"/>
              <w:jc w:val="both"/>
              <w:rPr>
                <w:lang w:val="en-GB"/>
              </w:rPr>
            </w:pPr>
            <w:r w:rsidRPr="00A17C10">
              <w:rPr>
                <w:lang w:val="en-GB"/>
              </w:rPr>
              <w:t>Technical or professional capability</w:t>
            </w:r>
          </w:p>
          <w:p w14:paraId="0122C1C2" w14:textId="77777777" w:rsidR="001647B9" w:rsidRPr="00A17C10" w:rsidRDefault="003D65EB">
            <w:pPr>
              <w:spacing w:line="360" w:lineRule="auto"/>
              <w:jc w:val="both"/>
              <w:rPr>
                <w:lang w:val="en-GB"/>
              </w:rPr>
            </w:pPr>
            <w:r w:rsidRPr="00A17C10">
              <w:rPr>
                <w:lang w:val="en-GB"/>
              </w:rPr>
              <w:t>The Contracting Authority does not set a condition in this respect</w:t>
            </w:r>
          </w:p>
        </w:tc>
      </w:tr>
      <w:tr w:rsidR="001647B9" w:rsidRPr="00842D24" w14:paraId="38CC81B1" w14:textId="77777777">
        <w:tc>
          <w:tcPr>
            <w:tcW w:w="591" w:type="dxa"/>
            <w:tcBorders>
              <w:top w:val="single" w:sz="4" w:space="0" w:color="000000"/>
              <w:left w:val="single" w:sz="4" w:space="0" w:color="000000"/>
              <w:bottom w:val="single" w:sz="4" w:space="0" w:color="000000"/>
              <w:right w:val="single" w:sz="4" w:space="0" w:color="000000"/>
            </w:tcBorders>
          </w:tcPr>
          <w:p w14:paraId="3987AF20" w14:textId="77777777" w:rsidR="001647B9" w:rsidRPr="00A17C10" w:rsidRDefault="003D65EB">
            <w:pPr>
              <w:spacing w:line="360" w:lineRule="auto"/>
              <w:jc w:val="both"/>
              <w:rPr>
                <w:lang w:val="en-GB"/>
              </w:rPr>
            </w:pPr>
            <w:r w:rsidRPr="00A17C10">
              <w:rPr>
                <w:lang w:val="en-GB"/>
              </w:rPr>
              <w:t>4</w:t>
            </w:r>
          </w:p>
        </w:tc>
        <w:tc>
          <w:tcPr>
            <w:tcW w:w="8149" w:type="dxa"/>
            <w:tcBorders>
              <w:top w:val="single" w:sz="4" w:space="0" w:color="000000"/>
              <w:left w:val="single" w:sz="4" w:space="0" w:color="000000"/>
              <w:bottom w:val="single" w:sz="4" w:space="0" w:color="000000"/>
              <w:right w:val="single" w:sz="4" w:space="0" w:color="000000"/>
            </w:tcBorders>
          </w:tcPr>
          <w:p w14:paraId="25561ECE" w14:textId="77777777" w:rsidR="001647B9" w:rsidRPr="00A17C10" w:rsidRDefault="003D65EB">
            <w:pPr>
              <w:spacing w:line="360" w:lineRule="auto"/>
              <w:jc w:val="both"/>
              <w:rPr>
                <w:lang w:val="en-GB"/>
              </w:rPr>
            </w:pPr>
            <w:r w:rsidRPr="00A17C10">
              <w:rPr>
                <w:lang w:val="en-GB"/>
              </w:rPr>
              <w:t>Economic or financial standing</w:t>
            </w:r>
          </w:p>
          <w:p w14:paraId="73E87B3B" w14:textId="77777777" w:rsidR="001647B9" w:rsidRPr="00A17C10" w:rsidRDefault="003D65EB">
            <w:pPr>
              <w:spacing w:line="360" w:lineRule="auto"/>
              <w:jc w:val="both"/>
              <w:rPr>
                <w:lang w:val="en-GB"/>
              </w:rPr>
            </w:pPr>
            <w:r w:rsidRPr="00A17C10">
              <w:rPr>
                <w:lang w:val="en-GB"/>
              </w:rPr>
              <w:t>The Contracting Authority does not set a condition in this respect</w:t>
            </w:r>
          </w:p>
        </w:tc>
      </w:tr>
    </w:tbl>
    <w:p w14:paraId="18983580" w14:textId="77777777" w:rsidR="001647B9" w:rsidRPr="00A17C10" w:rsidRDefault="003D65EB">
      <w:pPr>
        <w:pStyle w:val="Nagwek2"/>
        <w:numPr>
          <w:ilvl w:val="1"/>
          <w:numId w:val="11"/>
        </w:numPr>
        <w:rPr>
          <w:lang w:val="en-US"/>
        </w:rPr>
      </w:pPr>
      <w:r w:rsidRPr="00A17C10">
        <w:rPr>
          <w:lang w:val="en-GB"/>
        </w:rPr>
        <w:t>The Ordering Pa</w:t>
      </w:r>
      <w:r w:rsidRPr="00A17C10">
        <w:rPr>
          <w:lang w:val="en-GB"/>
        </w:rPr>
        <w:t>rty may, at any stage of the procedure, consider that the Contractor does not have the required technical or professional abilities if the Contractor's conflicting interests, in particular the involvement of the contractor's technical or professional resou</w:t>
      </w:r>
      <w:r w:rsidRPr="00A17C10">
        <w:rPr>
          <w:lang w:val="en-GB"/>
        </w:rPr>
        <w:t xml:space="preserve">rces in other business ventures of the contractor, might have a negative impact on the implementation of the contract. </w:t>
      </w:r>
    </w:p>
    <w:p w14:paraId="22492CF1" w14:textId="77777777" w:rsidR="001647B9" w:rsidRPr="00A17C10" w:rsidRDefault="003D65EB">
      <w:pPr>
        <w:pStyle w:val="Nagwek1"/>
      </w:pPr>
      <w:r w:rsidRPr="00A17C10">
        <w:t>Grounds for exclusion from the contract awarding procedure</w:t>
      </w:r>
    </w:p>
    <w:p w14:paraId="6C4DF14A" w14:textId="77777777" w:rsidR="001647B9" w:rsidRPr="00A17C10" w:rsidRDefault="003D65EB">
      <w:pPr>
        <w:pStyle w:val="Nagwek2"/>
        <w:numPr>
          <w:ilvl w:val="1"/>
          <w:numId w:val="11"/>
        </w:numPr>
        <w:rPr>
          <w:lang w:val="en-US"/>
        </w:rPr>
      </w:pPr>
      <w:r w:rsidRPr="00A17C10">
        <w:rPr>
          <w:lang w:val="en-US"/>
        </w:rPr>
        <w:t>The Contracting Authority shall exclude from the procedure the Contractors to</w:t>
      </w:r>
      <w:r w:rsidRPr="00A17C10">
        <w:rPr>
          <w:lang w:val="en-US"/>
        </w:rPr>
        <w:t xml:space="preserve"> whom the grounds for exclusion referred to in Art.  108 para 1 of the Public Procurement Law shall apply.</w:t>
      </w:r>
    </w:p>
    <w:p w14:paraId="052E98A0" w14:textId="77777777" w:rsidR="001647B9" w:rsidRPr="00A17C10" w:rsidRDefault="003D65EB">
      <w:pPr>
        <w:pStyle w:val="Nagwek2"/>
        <w:numPr>
          <w:ilvl w:val="1"/>
          <w:numId w:val="11"/>
        </w:numPr>
        <w:rPr>
          <w:lang w:val="en-US"/>
        </w:rPr>
      </w:pPr>
      <w:r w:rsidRPr="00A17C10">
        <w:rPr>
          <w:lang w:val="en-US"/>
        </w:rPr>
        <w:t>The Contracting Authority will exclude from the contract award procedure the Contractor in respect of whom there are grounds for exclusion referred t</w:t>
      </w:r>
      <w:r w:rsidRPr="00A17C10">
        <w:rPr>
          <w:lang w:val="en-US"/>
        </w:rPr>
        <w:t>o in Article 7(1) of the Act of 13 April 2022 on special solutions to prevent support for aggression against Ukraine and to protect national security (Journal of Laws of 2022, item 835), hereinafter referred to as the Sanctions Act.</w:t>
      </w:r>
    </w:p>
    <w:p w14:paraId="67A1E599" w14:textId="77777777" w:rsidR="001647B9" w:rsidRPr="00A17C10" w:rsidRDefault="003D65EB">
      <w:pPr>
        <w:pStyle w:val="Nagwek2"/>
        <w:numPr>
          <w:ilvl w:val="1"/>
          <w:numId w:val="11"/>
        </w:numPr>
        <w:rPr>
          <w:lang w:val="en-US"/>
        </w:rPr>
      </w:pPr>
      <w:r w:rsidRPr="00A17C10">
        <w:rPr>
          <w:lang w:val="en-US"/>
        </w:rPr>
        <w:t>The Contracting Authori</w:t>
      </w:r>
      <w:r w:rsidRPr="00A17C10">
        <w:rPr>
          <w:lang w:val="en-US"/>
        </w:rPr>
        <w:t>ty shall exclude from the contract award procedure the Contractor in respect of which there are the grounds for exclusion referred to in Article 5k of the Council Regulation (EU) No 833/2014 of 31 July 2014 concerning restrictive measures in view of Russia</w:t>
      </w:r>
      <w:r w:rsidRPr="00A17C10">
        <w:rPr>
          <w:lang w:val="en-US"/>
        </w:rPr>
        <w:t xml:space="preserve">'s </w:t>
      </w:r>
      <w:proofErr w:type="spellStart"/>
      <w:r w:rsidRPr="00A17C10">
        <w:rPr>
          <w:lang w:val="en-US"/>
        </w:rPr>
        <w:t>destabilising</w:t>
      </w:r>
      <w:proofErr w:type="spellEnd"/>
      <w:r w:rsidRPr="00A17C10">
        <w:rPr>
          <w:lang w:val="en-US"/>
        </w:rPr>
        <w:t xml:space="preserve"> actions in Ukraine (Official Journal of the EU no. L 229 of 31. 7.2014, p. 1), hereinafter: Regulation 833/2014, as amended by Council Regulation (EU) 2022/576 amending Regulation (EU) No 833/2014 concerning restrictive measures in view of</w:t>
      </w:r>
      <w:r w:rsidRPr="00A17C10">
        <w:rPr>
          <w:lang w:val="en-US"/>
        </w:rPr>
        <w:t xml:space="preserve"> Russia's actions </w:t>
      </w:r>
      <w:proofErr w:type="spellStart"/>
      <w:r w:rsidRPr="00A17C10">
        <w:rPr>
          <w:lang w:val="en-US"/>
        </w:rPr>
        <w:t>destabilising</w:t>
      </w:r>
      <w:proofErr w:type="spellEnd"/>
      <w:r w:rsidRPr="00A17C10">
        <w:rPr>
          <w:lang w:val="en-US"/>
        </w:rPr>
        <w:t xml:space="preserve"> the situation in Ukraine (Official Journal of the EU No L 111, 8.4.2022, p. 1), hereinafter: Regulation 2022/576.</w:t>
      </w:r>
    </w:p>
    <w:p w14:paraId="48F2169E" w14:textId="77777777" w:rsidR="001647B9" w:rsidRPr="00A17C10" w:rsidRDefault="003D65EB">
      <w:pPr>
        <w:pStyle w:val="Nagwek2"/>
        <w:numPr>
          <w:ilvl w:val="1"/>
          <w:numId w:val="11"/>
        </w:numPr>
        <w:rPr>
          <w:lang w:val="en-US"/>
        </w:rPr>
      </w:pPr>
      <w:r w:rsidRPr="00A17C10">
        <w:rPr>
          <w:lang w:val="en-US"/>
        </w:rPr>
        <w:t xml:space="preserve">Pursuant to Art. 109 para 1 (1), (4), (5), (6), (7), (8), (10) of the Public Procurement Law, the Contracting </w:t>
      </w:r>
      <w:r w:rsidRPr="00A17C10">
        <w:rPr>
          <w:lang w:val="en-US"/>
        </w:rPr>
        <w:t>Authority shall exclude the Contractor:</w:t>
      </w:r>
    </w:p>
    <w:p w14:paraId="0A5A84CB" w14:textId="77777777" w:rsidR="001647B9" w:rsidRPr="00A17C10" w:rsidRDefault="003D65EB">
      <w:pPr>
        <w:pStyle w:val="Nagwek2"/>
        <w:tabs>
          <w:tab w:val="clear" w:pos="0"/>
        </w:tabs>
        <w:ind w:firstLine="0"/>
        <w:rPr>
          <w:lang w:val="en-US"/>
        </w:rPr>
      </w:pPr>
      <w:r w:rsidRPr="00A17C10">
        <w:rPr>
          <w:lang w:val="en-US"/>
        </w:rPr>
        <w:lastRenderedPageBreak/>
        <w:t>(1) that infringed the obligations relating to the payment of taxes, levies or social or health insurance contributions except for the case referred to in Art. 108 para 1 (3) of the Public Procurement Law, unless the</w:t>
      </w:r>
      <w:r w:rsidRPr="00A17C10">
        <w:rPr>
          <w:lang w:val="en-US"/>
        </w:rPr>
        <w:t xml:space="preserve"> Contractor, before the time limit for submission of tenders, has paid due taxes, levies and social and health insurance contributions with due interest or penalties, or entered into a binding agreement on the repayment of these liabilities.</w:t>
      </w:r>
    </w:p>
    <w:p w14:paraId="4DA5079C" w14:textId="77777777" w:rsidR="001647B9" w:rsidRPr="00A17C10" w:rsidRDefault="003D65EB">
      <w:pPr>
        <w:pStyle w:val="Nagwek2"/>
        <w:tabs>
          <w:tab w:val="clear" w:pos="0"/>
        </w:tabs>
        <w:ind w:firstLine="0"/>
        <w:rPr>
          <w:lang w:val="en-US"/>
        </w:rPr>
      </w:pPr>
      <w:r w:rsidRPr="00A17C10">
        <w:rPr>
          <w:lang w:val="en-US"/>
        </w:rPr>
        <w:t>(4) that is su</w:t>
      </w:r>
      <w:r w:rsidRPr="00A17C10">
        <w:rPr>
          <w:lang w:val="en-US"/>
        </w:rPr>
        <w:t>bject to liquidation proceedings or whose bankruptcy has been declared, whose assets are managed by the appointed receiver or a court, whose business activity has been suspended or who takes or suffers any other analogous action  provided in the relevant r</w:t>
      </w:r>
      <w:r w:rsidRPr="00A17C10">
        <w:rPr>
          <w:lang w:val="en-US"/>
        </w:rPr>
        <w:t>egulations;</w:t>
      </w:r>
    </w:p>
    <w:p w14:paraId="4F21B76C" w14:textId="77777777" w:rsidR="001647B9" w:rsidRPr="00A17C10" w:rsidRDefault="003D65EB">
      <w:pPr>
        <w:pStyle w:val="Nagwek2"/>
        <w:tabs>
          <w:tab w:val="clear" w:pos="0"/>
        </w:tabs>
        <w:ind w:firstLine="0"/>
        <w:rPr>
          <w:lang w:val="en-US"/>
        </w:rPr>
      </w:pPr>
      <w:r w:rsidRPr="00A17C10">
        <w:rPr>
          <w:lang w:val="en-US"/>
        </w:rPr>
        <w:t>(5) that culpably infringed its professional obligations, which puts its integrity into question, and in particular, where the Contractor, as a result of deliberate action or gross negligence, failed to perform or performed unduly the contract,</w:t>
      </w:r>
      <w:r w:rsidRPr="00A17C10">
        <w:rPr>
          <w:lang w:val="en-US"/>
        </w:rPr>
        <w:t xml:space="preserve"> and which fact the Contracting Authority is able to demonstrate with the use of relevant evidence;</w:t>
      </w:r>
    </w:p>
    <w:p w14:paraId="5B869C93" w14:textId="77777777" w:rsidR="001647B9" w:rsidRPr="00A17C10" w:rsidRDefault="003D65EB">
      <w:pPr>
        <w:pStyle w:val="Nagwek2"/>
        <w:tabs>
          <w:tab w:val="clear" w:pos="0"/>
        </w:tabs>
        <w:ind w:firstLine="0"/>
        <w:rPr>
          <w:lang w:val="en-US"/>
        </w:rPr>
      </w:pPr>
      <w:r w:rsidRPr="00A17C10">
        <w:rPr>
          <w:lang w:val="en-US"/>
        </w:rPr>
        <w:t>(6) if the conflict of interests exists, as construed in the light of Art. 56 para 2, which cannot be resolved in another manner than by excluding the Contr</w:t>
      </w:r>
      <w:r w:rsidRPr="00A17C10">
        <w:rPr>
          <w:lang w:val="en-US"/>
        </w:rPr>
        <w:t>actor from the procedure;</w:t>
      </w:r>
    </w:p>
    <w:p w14:paraId="56319449" w14:textId="77777777" w:rsidR="001647B9" w:rsidRPr="00A17C10" w:rsidRDefault="003D65EB">
      <w:pPr>
        <w:pStyle w:val="Nagwek2"/>
        <w:tabs>
          <w:tab w:val="clear" w:pos="0"/>
        </w:tabs>
        <w:ind w:firstLine="0"/>
        <w:rPr>
          <w:lang w:val="en-US"/>
        </w:rPr>
      </w:pPr>
      <w:r w:rsidRPr="00A17C10">
        <w:rPr>
          <w:lang w:val="en-US"/>
        </w:rPr>
        <w:t>(7) that, due to reasons attributable to Contractor, failed to performed or performed to a significant extent unduly an earlier public contract or a concession contract, which resulted in termination of the contract, award of dama</w:t>
      </w:r>
      <w:r w:rsidRPr="00A17C10">
        <w:rPr>
          <w:lang w:val="en-US"/>
        </w:rPr>
        <w:t>ges, the performance of the contract being entrusted to another entity, or warranty claims.</w:t>
      </w:r>
    </w:p>
    <w:p w14:paraId="4712890A" w14:textId="77777777" w:rsidR="001647B9" w:rsidRPr="00A17C10" w:rsidRDefault="003D65EB">
      <w:pPr>
        <w:pStyle w:val="Nagwek2"/>
        <w:tabs>
          <w:tab w:val="clear" w:pos="0"/>
        </w:tabs>
        <w:ind w:firstLine="0"/>
        <w:rPr>
          <w:lang w:val="en-US"/>
        </w:rPr>
      </w:pPr>
      <w:r w:rsidRPr="00A17C10">
        <w:rPr>
          <w:lang w:val="en-US"/>
        </w:rPr>
        <w:t xml:space="preserve">(8) that as a result of </w:t>
      </w:r>
      <w:proofErr w:type="spellStart"/>
      <w:r w:rsidRPr="00A17C10">
        <w:rPr>
          <w:lang w:val="en-US"/>
        </w:rPr>
        <w:t>wilful</w:t>
      </w:r>
      <w:proofErr w:type="spellEnd"/>
      <w:r w:rsidRPr="00A17C10">
        <w:rPr>
          <w:lang w:val="en-US"/>
        </w:rPr>
        <w:t xml:space="preserve"> misconduct or gross negligence misled the contracting authority when presenting information that it is not subject to exclusion, or t</w:t>
      </w:r>
      <w:r w:rsidRPr="00A17C10">
        <w:rPr>
          <w:lang w:val="en-US"/>
        </w:rPr>
        <w:t>hat meets the conditions for participation in the procedure or the selection criteria, which could have significant influence on the decision in the contract award procedure, or who concealed some information or is unable to present the required evidence;</w:t>
      </w:r>
    </w:p>
    <w:p w14:paraId="2D201A47" w14:textId="77777777" w:rsidR="001647B9" w:rsidRPr="00A17C10" w:rsidRDefault="003D65EB">
      <w:pPr>
        <w:pStyle w:val="Nagwek2"/>
        <w:tabs>
          <w:tab w:val="clear" w:pos="0"/>
        </w:tabs>
        <w:ind w:firstLine="0"/>
        <w:rPr>
          <w:lang w:val="en-US"/>
        </w:rPr>
      </w:pPr>
      <w:r w:rsidRPr="00A17C10">
        <w:rPr>
          <w:lang w:val="en-US"/>
        </w:rPr>
        <w:t>(9) that wrongfully influenced or attempted to influence the activities of the Contracting Authority or to obtain confidential information that could have given the Contractor an advantage in the contract awarding  procedure;</w:t>
      </w:r>
    </w:p>
    <w:p w14:paraId="439CE0DF" w14:textId="77777777" w:rsidR="001647B9" w:rsidRPr="00A17C10" w:rsidRDefault="003D65EB">
      <w:pPr>
        <w:pStyle w:val="Nagwek2"/>
        <w:tabs>
          <w:tab w:val="clear" w:pos="0"/>
        </w:tabs>
        <w:ind w:firstLine="0"/>
        <w:rPr>
          <w:lang w:val="en-US"/>
        </w:rPr>
      </w:pPr>
      <w:r w:rsidRPr="00A17C10">
        <w:rPr>
          <w:lang w:val="en-US"/>
        </w:rPr>
        <w:t>(10) that, a result of reckles</w:t>
      </w:r>
      <w:r w:rsidRPr="00A17C10">
        <w:rPr>
          <w:lang w:val="en-US"/>
        </w:rPr>
        <w:t>sness or negligence, presented information misleading the Contracting Authority, which could have had significant influence on the decision made by the Contracting Authority in the contract awarding  proceedings;</w:t>
      </w:r>
    </w:p>
    <w:p w14:paraId="746BA4FF" w14:textId="77777777" w:rsidR="001647B9" w:rsidRPr="00A17C10" w:rsidRDefault="003D65EB">
      <w:pPr>
        <w:pStyle w:val="Nagwek2"/>
        <w:numPr>
          <w:ilvl w:val="1"/>
          <w:numId w:val="11"/>
        </w:numPr>
        <w:rPr>
          <w:lang w:val="en-US"/>
        </w:rPr>
      </w:pPr>
      <w:r w:rsidRPr="00A17C10">
        <w:rPr>
          <w:lang w:val="en-US"/>
        </w:rPr>
        <w:t>If the Contractor relies on the capabilitie</w:t>
      </w:r>
      <w:r w:rsidRPr="00A17C10">
        <w:rPr>
          <w:lang w:val="en-US"/>
        </w:rPr>
        <w:t>s or situation of entities providing resources, the Contractor Authority will examine whether there are grounds for excluding this entity that have been provided for the Contractor.</w:t>
      </w:r>
    </w:p>
    <w:p w14:paraId="60A5D09B" w14:textId="77777777" w:rsidR="001647B9" w:rsidRPr="00A17C10" w:rsidRDefault="003D65EB">
      <w:pPr>
        <w:pStyle w:val="Nagwek2"/>
        <w:numPr>
          <w:ilvl w:val="1"/>
          <w:numId w:val="11"/>
        </w:numPr>
        <w:rPr>
          <w:lang w:val="en-US"/>
        </w:rPr>
      </w:pPr>
      <w:r w:rsidRPr="00A17C10">
        <w:rPr>
          <w:lang w:val="en-US"/>
        </w:rPr>
        <w:t>If contractors apply jointly for the award of the contract, the contractin</w:t>
      </w:r>
      <w:r w:rsidRPr="00A17C10">
        <w:rPr>
          <w:lang w:val="en-US"/>
        </w:rPr>
        <w:t>g authority examines whether there are grounds for exclusion for each of these contractors.</w:t>
      </w:r>
    </w:p>
    <w:p w14:paraId="5440C1D1" w14:textId="77777777" w:rsidR="001647B9" w:rsidRPr="00A17C10" w:rsidRDefault="003D65EB">
      <w:pPr>
        <w:pStyle w:val="Nagwek2"/>
        <w:numPr>
          <w:ilvl w:val="1"/>
          <w:numId w:val="11"/>
        </w:numPr>
        <w:rPr>
          <w:lang w:val="en-US"/>
        </w:rPr>
      </w:pPr>
      <w:r w:rsidRPr="00A17C10">
        <w:rPr>
          <w:lang w:val="en-US"/>
        </w:rPr>
        <w:t>In cases referred to in Art. 109 para 1 sub-sections (4), (5), (7), the Contracting Authority may choose not to exclude the Contractor from the procedure if the exc</w:t>
      </w:r>
      <w:r w:rsidRPr="00A17C10">
        <w:rPr>
          <w:lang w:val="en-US"/>
        </w:rPr>
        <w:t>lusion were obviously disproportionate, in particular when the amounts of the arrears in the payment of taxes or social security contributions are insignificant or the economic or financial standing of the Contractor, referred to in para 2 (2) is sufficien</w:t>
      </w:r>
      <w:r w:rsidRPr="00A17C10">
        <w:rPr>
          <w:lang w:val="en-US"/>
        </w:rPr>
        <w:t>t to guarantee the due performance of the contract.</w:t>
      </w:r>
    </w:p>
    <w:p w14:paraId="53586443" w14:textId="77777777" w:rsidR="001647B9" w:rsidRPr="00A17C10" w:rsidRDefault="003D65EB">
      <w:pPr>
        <w:pStyle w:val="Nagwek2"/>
        <w:numPr>
          <w:ilvl w:val="1"/>
          <w:numId w:val="11"/>
        </w:numPr>
        <w:rPr>
          <w:lang w:val="en-US"/>
        </w:rPr>
      </w:pPr>
      <w:r w:rsidRPr="00A17C10">
        <w:rPr>
          <w:lang w:val="en-US"/>
        </w:rPr>
        <w:t>An Contractor is subject to exclusion pursuant to Art. 111 of the Public Procurement Law.</w:t>
      </w:r>
    </w:p>
    <w:p w14:paraId="010B496B" w14:textId="77777777" w:rsidR="001647B9" w:rsidRPr="00A17C10" w:rsidRDefault="003D65EB">
      <w:pPr>
        <w:pStyle w:val="Nagwek2"/>
        <w:numPr>
          <w:ilvl w:val="1"/>
          <w:numId w:val="11"/>
        </w:numPr>
        <w:rPr>
          <w:lang w:val="en-US"/>
        </w:rPr>
      </w:pPr>
      <w:r w:rsidRPr="00A17C10">
        <w:rPr>
          <w:lang w:val="en-US"/>
        </w:rPr>
        <w:t>9.5. An Contractor shall not be subject to exclusion in cases referred to Art. 108 para 1  (1), (2), (5) of the Pu</w:t>
      </w:r>
      <w:r w:rsidRPr="00A17C10">
        <w:rPr>
          <w:lang w:val="en-US"/>
        </w:rPr>
        <w:t xml:space="preserve">blic Procurement Law when he is able to demonstrate that it jointly fulfilled the premises stipulated in Art. 110 para 2 of the Public Procurement Law. </w:t>
      </w:r>
    </w:p>
    <w:p w14:paraId="290C30A4" w14:textId="77777777" w:rsidR="001647B9" w:rsidRPr="00A17C10" w:rsidRDefault="003D65EB">
      <w:pPr>
        <w:pStyle w:val="Nagwek2"/>
        <w:numPr>
          <w:ilvl w:val="1"/>
          <w:numId w:val="11"/>
        </w:numPr>
        <w:rPr>
          <w:lang w:val="en-US"/>
        </w:rPr>
      </w:pPr>
      <w:r w:rsidRPr="00A17C10">
        <w:rPr>
          <w:lang w:val="en-US"/>
        </w:rPr>
        <w:lastRenderedPageBreak/>
        <w:t>9.6. The Contracting Authority shall assess whether the measures  undertaken by the Contractor, referre</w:t>
      </w:r>
      <w:r w:rsidRPr="00A17C10">
        <w:rPr>
          <w:lang w:val="en-US"/>
        </w:rPr>
        <w:t>d to in Art. 110 para 2 of the Public Procurement Law, are sufficient to demonstrate its reliability, taking into account the significance and specific circumstances of the Contractor’s actions. When the measures taken by the Contractor are deemed insuffic</w:t>
      </w:r>
      <w:r w:rsidRPr="00A17C10">
        <w:rPr>
          <w:lang w:val="en-US"/>
        </w:rPr>
        <w:t>ient to prove its reliability, the Contractor shall be subject to exclusion.</w:t>
      </w:r>
    </w:p>
    <w:p w14:paraId="53B2C1D8" w14:textId="77777777" w:rsidR="001647B9" w:rsidRPr="00A17C10" w:rsidRDefault="003D65EB">
      <w:pPr>
        <w:pStyle w:val="Nagwek1"/>
      </w:pPr>
      <w:r w:rsidRPr="00A17C10">
        <w:t>Information about the means of proof</w:t>
      </w:r>
      <w:r w:rsidRPr="00A17C10">
        <w:rPr>
          <w:lang w:val="en-US"/>
        </w:rPr>
        <w:t xml:space="preserve"> </w:t>
      </w:r>
    </w:p>
    <w:p w14:paraId="0BC35EA4" w14:textId="77777777" w:rsidR="001647B9" w:rsidRPr="00A17C10" w:rsidRDefault="003D65EB">
      <w:pPr>
        <w:pStyle w:val="Nagwek2"/>
        <w:numPr>
          <w:ilvl w:val="1"/>
          <w:numId w:val="11"/>
        </w:numPr>
        <w:rPr>
          <w:lang w:val="en-US"/>
        </w:rPr>
      </w:pPr>
      <w:r w:rsidRPr="00A17C10">
        <w:rPr>
          <w:lang w:val="en-US"/>
        </w:rPr>
        <w:t>Prior to the selection of the most advantageous tender, The Contracting Authority shall communicate with the Contractor whose bid has receive</w:t>
      </w:r>
      <w:r w:rsidRPr="00A17C10">
        <w:rPr>
          <w:lang w:val="en-US"/>
        </w:rPr>
        <w:t xml:space="preserve">d the highest score and request him to submit within the specified time limit not shorter than 10 days, the following means of proof valid  at that date: </w:t>
      </w:r>
    </w:p>
    <w:tbl>
      <w:tblPr>
        <w:tblW w:w="8829" w:type="dxa"/>
        <w:jc w:val="right"/>
        <w:tblLayout w:type="fixed"/>
        <w:tblCellMar>
          <w:top w:w="55" w:type="dxa"/>
          <w:left w:w="55" w:type="dxa"/>
          <w:bottom w:w="55" w:type="dxa"/>
          <w:right w:w="55" w:type="dxa"/>
        </w:tblCellMar>
        <w:tblLook w:val="0000" w:firstRow="0" w:lastRow="0" w:firstColumn="0" w:lastColumn="0" w:noHBand="0" w:noVBand="0"/>
      </w:tblPr>
      <w:tblGrid>
        <w:gridCol w:w="630"/>
        <w:gridCol w:w="8199"/>
      </w:tblGrid>
      <w:tr w:rsidR="001647B9" w:rsidRPr="00842D24" w14:paraId="06725EFA" w14:textId="77777777">
        <w:trPr>
          <w:trHeight w:val="510"/>
          <w:jc w:val="right"/>
        </w:trPr>
        <w:tc>
          <w:tcPr>
            <w:tcW w:w="630" w:type="dxa"/>
            <w:tcBorders>
              <w:top w:val="single" w:sz="2" w:space="0" w:color="000000"/>
              <w:left w:val="single" w:sz="2" w:space="0" w:color="000000"/>
              <w:bottom w:val="single" w:sz="2" w:space="0" w:color="000000"/>
            </w:tcBorders>
          </w:tcPr>
          <w:p w14:paraId="6112693B" w14:textId="77777777" w:rsidR="001647B9" w:rsidRPr="00A17C10" w:rsidRDefault="003D65EB">
            <w:pPr>
              <w:suppressLineNumbers/>
              <w:jc w:val="both"/>
            </w:pPr>
            <w:r w:rsidRPr="00A17C10">
              <w:t>1</w:t>
            </w:r>
          </w:p>
        </w:tc>
        <w:tc>
          <w:tcPr>
            <w:tcW w:w="8199" w:type="dxa"/>
            <w:tcBorders>
              <w:top w:val="single" w:sz="2" w:space="0" w:color="000000"/>
              <w:left w:val="single" w:sz="2" w:space="0" w:color="000000"/>
              <w:bottom w:val="single" w:sz="2" w:space="0" w:color="000000"/>
              <w:right w:val="single" w:sz="2" w:space="0" w:color="000000"/>
            </w:tcBorders>
          </w:tcPr>
          <w:p w14:paraId="1A5BEA5B" w14:textId="77777777" w:rsidR="001647B9" w:rsidRPr="00A17C10" w:rsidRDefault="003D65EB">
            <w:pPr>
              <w:jc w:val="both"/>
              <w:rPr>
                <w:iCs/>
                <w:lang w:val="en-US"/>
              </w:rPr>
            </w:pPr>
            <w:r w:rsidRPr="00A17C10">
              <w:rPr>
                <w:iCs/>
                <w:lang w:val="en-US"/>
              </w:rPr>
              <w:t>Declarations of non-exclusion from the procedure submitted on the form of the Single European Procu</w:t>
            </w:r>
            <w:r w:rsidRPr="00A17C10">
              <w:rPr>
                <w:iCs/>
                <w:lang w:val="en-US"/>
              </w:rPr>
              <w:t>rement Document, drawn up in accordance with the standard form set out in Commission Implementing Regulation (EU) 2016/7 of 5 January 2016 establishing a standard form for the Single European Procurement Document (Official Journal UEL3 of 06.01.2016, p.16)</w:t>
            </w:r>
            <w:r w:rsidRPr="00A17C10">
              <w:rPr>
                <w:iCs/>
                <w:lang w:val="en-US"/>
              </w:rPr>
              <w:t>, hereinafter referred to as the "Single Document" or "JEDZ".</w:t>
            </w:r>
          </w:p>
          <w:p w14:paraId="533A6A71" w14:textId="77777777" w:rsidR="001647B9" w:rsidRPr="00A17C10" w:rsidRDefault="003D65EB">
            <w:pPr>
              <w:jc w:val="both"/>
              <w:rPr>
                <w:iCs/>
                <w:lang w:val="en-US"/>
              </w:rPr>
            </w:pPr>
            <w:r w:rsidRPr="00A17C10">
              <w:rPr>
                <w:iCs/>
                <w:lang w:val="en-US"/>
              </w:rPr>
              <w:t xml:space="preserve">The editable template of the JEDZ is attached as Annex 2 to the EWS. </w:t>
            </w:r>
          </w:p>
          <w:p w14:paraId="03125289" w14:textId="41E0ED87" w:rsidR="001647B9" w:rsidRPr="00A17C10" w:rsidRDefault="003D65EB">
            <w:pPr>
              <w:jc w:val="both"/>
              <w:rPr>
                <w:iCs/>
                <w:lang w:val="en-US"/>
              </w:rPr>
            </w:pPr>
            <w:r w:rsidRPr="00A17C10">
              <w:rPr>
                <w:iCs/>
                <w:lang w:val="en-US"/>
              </w:rPr>
              <w:t>The Contracting Authority has created an ESPD file (</w:t>
            </w:r>
            <w:proofErr w:type="spellStart"/>
            <w:r w:rsidRPr="00A17C10">
              <w:rPr>
                <w:iCs/>
                <w:lang w:val="en-US"/>
              </w:rPr>
              <w:t>eJEDZ</w:t>
            </w:r>
            <w:proofErr w:type="spellEnd"/>
            <w:r w:rsidRPr="00A17C10">
              <w:rPr>
                <w:iCs/>
                <w:lang w:val="en-US"/>
              </w:rPr>
              <w:t xml:space="preserve">), which is posted at: http://www.dzp.agh.edu.pl/ under the tender </w:t>
            </w:r>
            <w:r w:rsidRPr="00A17C10">
              <w:rPr>
                <w:iCs/>
                <w:lang w:val="en-US"/>
              </w:rPr>
              <w:t xml:space="preserve">notice ref.  </w:t>
            </w:r>
            <w:r w:rsidR="00B22945">
              <w:rPr>
                <w:iCs/>
                <w:lang w:val="en-US"/>
              </w:rPr>
              <w:t>DE</w:t>
            </w:r>
            <w:r w:rsidRPr="00A17C10">
              <w:rPr>
                <w:iCs/>
                <w:lang w:val="en-US"/>
              </w:rPr>
              <w:t>-</w:t>
            </w:r>
            <w:r w:rsidR="00B22945">
              <w:rPr>
                <w:iCs/>
                <w:lang w:val="en-US"/>
              </w:rPr>
              <w:t>d</w:t>
            </w:r>
            <w:r w:rsidRPr="00A17C10">
              <w:rPr>
                <w:iCs/>
                <w:lang w:val="en-US"/>
              </w:rPr>
              <w:t>zp.272-</w:t>
            </w:r>
            <w:r w:rsidR="00B22945">
              <w:rPr>
                <w:iCs/>
                <w:lang w:val="en-US"/>
              </w:rPr>
              <w:t>22</w:t>
            </w:r>
            <w:r w:rsidRPr="00A17C10">
              <w:rPr>
                <w:iCs/>
                <w:lang w:val="en-US"/>
              </w:rPr>
              <w:t>/2</w:t>
            </w:r>
            <w:r w:rsidR="00B22945">
              <w:rPr>
                <w:iCs/>
                <w:lang w:val="en-US"/>
              </w:rPr>
              <w:t>4</w:t>
            </w:r>
            <w:r w:rsidRPr="00A17C10">
              <w:rPr>
                <w:iCs/>
                <w:lang w:val="en-US"/>
              </w:rPr>
              <w:t>, the statement in the form of JEDZ can be downloaded, from the website, saved to disk, and then imported and completed through the ESPD service available at: http://espd.uzp.gov.pl</w:t>
            </w:r>
          </w:p>
          <w:p w14:paraId="70F5114E" w14:textId="77777777" w:rsidR="001647B9" w:rsidRPr="00A17C10" w:rsidRDefault="003D65EB">
            <w:pPr>
              <w:jc w:val="both"/>
              <w:rPr>
                <w:lang w:val="en-US"/>
              </w:rPr>
            </w:pPr>
            <w:r w:rsidRPr="00A17C10">
              <w:rPr>
                <w:lang w:val="en-US"/>
              </w:rPr>
              <w:t>The completed ESPD should be signed with a qu</w:t>
            </w:r>
            <w:r w:rsidRPr="00A17C10">
              <w:rPr>
                <w:lang w:val="en-US"/>
              </w:rPr>
              <w:t>alified signature.</w:t>
            </w:r>
          </w:p>
          <w:p w14:paraId="04A5DEBE" w14:textId="77777777" w:rsidR="001647B9" w:rsidRPr="00A17C10" w:rsidRDefault="003D65EB">
            <w:pPr>
              <w:widowControl w:val="0"/>
              <w:jc w:val="both"/>
              <w:rPr>
                <w:lang w:val="en-US"/>
              </w:rPr>
            </w:pPr>
            <w:r w:rsidRPr="00A17C10">
              <w:rPr>
                <w:lang w:val="en-US"/>
              </w:rPr>
              <w:t>The Contracting Authority informs that on the website of the Public Procurement Office: https://www.uzp.gov.pl/__data/assets/pdf_file/0015/32415/Jednolity-Europejski-Dokument-Zamowienia-instrukcja.pdf there is available the Instruction f</w:t>
            </w:r>
            <w:r w:rsidRPr="00A17C10">
              <w:rPr>
                <w:lang w:val="en-US"/>
              </w:rPr>
              <w:t>or filling in the Single European Procurement Document (in Polish).</w:t>
            </w:r>
          </w:p>
          <w:p w14:paraId="6A5EDDBC" w14:textId="77777777" w:rsidR="001647B9" w:rsidRPr="00A17C10" w:rsidRDefault="003D65EB">
            <w:pPr>
              <w:widowControl w:val="0"/>
              <w:jc w:val="both"/>
              <w:rPr>
                <w:lang w:val="en-US"/>
              </w:rPr>
            </w:pPr>
            <w:r w:rsidRPr="00A17C10">
              <w:rPr>
                <w:lang w:val="en-US"/>
              </w:rPr>
              <w:t xml:space="preserve">In the case of joint bidding by contractors, the JEDZ is to be submitted by each of the contractors jointly applying for the contract. This statement is to confirm the absence of grounds </w:t>
            </w:r>
            <w:r w:rsidRPr="00A17C10">
              <w:rPr>
                <w:lang w:val="en-US"/>
              </w:rPr>
              <w:t>for exclusion within the scope specified in this SWZ.</w:t>
            </w:r>
          </w:p>
          <w:p w14:paraId="546D76C6" w14:textId="77777777" w:rsidR="001647B9" w:rsidRPr="00A17C10" w:rsidRDefault="003D65EB">
            <w:pPr>
              <w:jc w:val="both"/>
              <w:rPr>
                <w:color w:val="000000"/>
                <w:lang w:val="en-US"/>
              </w:rPr>
            </w:pPr>
            <w:r w:rsidRPr="00A17C10">
              <w:rPr>
                <w:color w:val="000000"/>
                <w:lang w:val="en-US"/>
              </w:rPr>
              <w:t>The Contractor may use the single document submitted in a separate procurement procedure if he confirms that the information contained therein remains correct. In such a case, the Contractor shall be re</w:t>
            </w:r>
            <w:r w:rsidRPr="00A17C10">
              <w:rPr>
                <w:color w:val="000000"/>
                <w:lang w:val="en-US"/>
              </w:rPr>
              <w:t xml:space="preserve">quired to submit a declaration that the information contained therein remains up to date. </w:t>
            </w:r>
          </w:p>
        </w:tc>
      </w:tr>
      <w:tr w:rsidR="001647B9" w:rsidRPr="00842D24" w14:paraId="78A6098B" w14:textId="77777777">
        <w:trPr>
          <w:jc w:val="right"/>
        </w:trPr>
        <w:tc>
          <w:tcPr>
            <w:tcW w:w="630" w:type="dxa"/>
            <w:tcBorders>
              <w:left w:val="single" w:sz="2" w:space="0" w:color="000000"/>
              <w:bottom w:val="single" w:sz="2" w:space="0" w:color="000000"/>
            </w:tcBorders>
          </w:tcPr>
          <w:p w14:paraId="6CB25683" w14:textId="77777777" w:rsidR="001647B9" w:rsidRPr="00A17C10" w:rsidRDefault="003D65EB">
            <w:pPr>
              <w:suppressLineNumbers/>
              <w:snapToGrid w:val="0"/>
              <w:jc w:val="both"/>
            </w:pPr>
            <w:r w:rsidRPr="00A17C10">
              <w:t>2</w:t>
            </w:r>
          </w:p>
        </w:tc>
        <w:tc>
          <w:tcPr>
            <w:tcW w:w="8199" w:type="dxa"/>
            <w:tcBorders>
              <w:left w:val="single" w:sz="2" w:space="0" w:color="000000"/>
              <w:bottom w:val="single" w:sz="2" w:space="0" w:color="000000"/>
              <w:right w:val="single" w:sz="2" w:space="0" w:color="000000"/>
            </w:tcBorders>
          </w:tcPr>
          <w:p w14:paraId="10ADDA8D" w14:textId="77777777" w:rsidR="001647B9" w:rsidRPr="00A17C10" w:rsidRDefault="003D65EB">
            <w:pPr>
              <w:snapToGrid w:val="0"/>
              <w:jc w:val="both"/>
              <w:rPr>
                <w:lang w:val="en-US"/>
              </w:rPr>
            </w:pPr>
            <w:r w:rsidRPr="00A17C10">
              <w:rPr>
                <w:lang w:val="en-US"/>
              </w:rPr>
              <w:t>Contractor’s statement on membership in the same group of companies or on not being members of the same group of companies, in the context of Art. 108 para 1  (5)</w:t>
            </w:r>
            <w:r w:rsidRPr="00A17C10">
              <w:rPr>
                <w:lang w:val="en-US"/>
              </w:rPr>
              <w:t xml:space="preserve"> of the Public Procurement Law, within the meaning of the Act of 16 February 2007 on Competition and Consumer Protection (Journal of Laws 2019, item 369) as other Contractors that while belonging to the same capital group submitted separate tenders, partia</w:t>
            </w:r>
            <w:r w:rsidRPr="00A17C10">
              <w:rPr>
                <w:lang w:val="en-US"/>
              </w:rPr>
              <w:t>l offers; or  the statement on belonging to the same capital group as another Contractor, alongside the evidence showing that the tender or the partial tender was prepared independent of another Contractor belonging to the same capital group- model stateme</w:t>
            </w:r>
            <w:r w:rsidRPr="00A17C10">
              <w:rPr>
                <w:lang w:val="en-US"/>
              </w:rPr>
              <w:t>nt in Annex 4 to the Specification of essential terms of the contract.</w:t>
            </w:r>
          </w:p>
        </w:tc>
      </w:tr>
      <w:tr w:rsidR="001647B9" w:rsidRPr="00842D24" w14:paraId="4D841CCD" w14:textId="77777777">
        <w:trPr>
          <w:jc w:val="right"/>
        </w:trPr>
        <w:tc>
          <w:tcPr>
            <w:tcW w:w="630" w:type="dxa"/>
            <w:tcBorders>
              <w:left w:val="single" w:sz="2" w:space="0" w:color="000000"/>
              <w:bottom w:val="single" w:sz="2" w:space="0" w:color="000000"/>
            </w:tcBorders>
          </w:tcPr>
          <w:p w14:paraId="14C90DCA" w14:textId="77777777" w:rsidR="001647B9" w:rsidRPr="00A17C10" w:rsidRDefault="003D65EB">
            <w:pPr>
              <w:suppressLineNumbers/>
              <w:snapToGrid w:val="0"/>
              <w:jc w:val="both"/>
            </w:pPr>
            <w:r w:rsidRPr="00A17C10">
              <w:t>3</w:t>
            </w:r>
          </w:p>
        </w:tc>
        <w:tc>
          <w:tcPr>
            <w:tcW w:w="8199" w:type="dxa"/>
            <w:tcBorders>
              <w:left w:val="single" w:sz="2" w:space="0" w:color="000000"/>
              <w:bottom w:val="single" w:sz="2" w:space="0" w:color="000000"/>
              <w:right w:val="single" w:sz="2" w:space="0" w:color="000000"/>
            </w:tcBorders>
          </w:tcPr>
          <w:p w14:paraId="0022AE44" w14:textId="77777777" w:rsidR="001647B9" w:rsidRPr="00A17C10" w:rsidRDefault="003D65EB">
            <w:pPr>
              <w:snapToGrid w:val="0"/>
              <w:jc w:val="both"/>
              <w:rPr>
                <w:lang w:val="en-US"/>
              </w:rPr>
            </w:pPr>
            <w:r w:rsidRPr="00A17C10">
              <w:rPr>
                <w:lang w:val="en-US"/>
              </w:rPr>
              <w:t xml:space="preserve">Information from the National Criminal Register as regards the grounds for exclusion indicated in Article 108(1)(1), (2) and (4) of the PPL Act drawn up not earlier than 6 months </w:t>
            </w:r>
            <w:r w:rsidRPr="00A17C10">
              <w:rPr>
                <w:lang w:val="en-US"/>
              </w:rPr>
              <w:t>prior to its submission.</w:t>
            </w:r>
          </w:p>
        </w:tc>
      </w:tr>
      <w:tr w:rsidR="001647B9" w:rsidRPr="00842D24" w14:paraId="3FB68CC4" w14:textId="77777777">
        <w:trPr>
          <w:jc w:val="right"/>
        </w:trPr>
        <w:tc>
          <w:tcPr>
            <w:tcW w:w="630" w:type="dxa"/>
            <w:tcBorders>
              <w:left w:val="single" w:sz="2" w:space="0" w:color="000000"/>
              <w:bottom w:val="single" w:sz="2" w:space="0" w:color="000000"/>
            </w:tcBorders>
          </w:tcPr>
          <w:p w14:paraId="6051C3DB" w14:textId="77777777" w:rsidR="001647B9" w:rsidRPr="00A17C10" w:rsidRDefault="003D65EB">
            <w:pPr>
              <w:suppressLineNumbers/>
              <w:snapToGrid w:val="0"/>
              <w:jc w:val="both"/>
            </w:pPr>
            <w:r w:rsidRPr="00A17C10">
              <w:lastRenderedPageBreak/>
              <w:t>4</w:t>
            </w:r>
          </w:p>
        </w:tc>
        <w:tc>
          <w:tcPr>
            <w:tcW w:w="8199" w:type="dxa"/>
            <w:tcBorders>
              <w:left w:val="single" w:sz="2" w:space="0" w:color="000000"/>
              <w:bottom w:val="single" w:sz="2" w:space="0" w:color="000000"/>
              <w:right w:val="single" w:sz="2" w:space="0" w:color="000000"/>
            </w:tcBorders>
          </w:tcPr>
          <w:p w14:paraId="3BD3998D" w14:textId="77777777" w:rsidR="001647B9" w:rsidRPr="00A17C10" w:rsidRDefault="003D65EB">
            <w:pPr>
              <w:snapToGrid w:val="0"/>
              <w:jc w:val="both"/>
              <w:rPr>
                <w:bCs/>
                <w:lang w:val="en-US"/>
              </w:rPr>
            </w:pPr>
            <w:r w:rsidRPr="00A17C10">
              <w:rPr>
                <w:bCs/>
                <w:lang w:val="en-US"/>
              </w:rPr>
              <w:t>An extract or information from the National Court Register or the Central Register and Information on Business Activity, within the scope of Article 109, item 1, point 4 of the Act, prepared no earlier than 3 months prior to its</w:t>
            </w:r>
            <w:r w:rsidRPr="00A17C10">
              <w:rPr>
                <w:bCs/>
                <w:lang w:val="en-US"/>
              </w:rPr>
              <w:t xml:space="preserve"> submission, if separate regulations require an entry in the register or register.</w:t>
            </w:r>
          </w:p>
        </w:tc>
      </w:tr>
    </w:tbl>
    <w:p w14:paraId="59430D2C" w14:textId="77777777" w:rsidR="001647B9" w:rsidRPr="00A17C10" w:rsidRDefault="003D65EB">
      <w:pPr>
        <w:pStyle w:val="Nagwek2"/>
        <w:numPr>
          <w:ilvl w:val="1"/>
          <w:numId w:val="11"/>
        </w:numPr>
        <w:rPr>
          <w:lang w:val="en-US"/>
        </w:rPr>
      </w:pPr>
      <w:r w:rsidRPr="00A17C10">
        <w:rPr>
          <w:lang w:val="en-US"/>
        </w:rPr>
        <w:t>In the case of contractors competing jointly for the award of a contract, the means of proof referred to in paragraph 1 to substantiate the absence of grounds for exclusion</w:t>
      </w:r>
      <w:r w:rsidRPr="00A17C10">
        <w:rPr>
          <w:lang w:val="en-US"/>
        </w:rPr>
        <w:t xml:space="preserve"> shall be provided by each of the contractors competing jointly.</w:t>
      </w:r>
    </w:p>
    <w:p w14:paraId="7C5D463E" w14:textId="77777777" w:rsidR="001647B9" w:rsidRPr="00A17C10" w:rsidRDefault="003D65EB">
      <w:pPr>
        <w:pStyle w:val="Nagwek2"/>
        <w:numPr>
          <w:ilvl w:val="1"/>
          <w:numId w:val="11"/>
        </w:numPr>
        <w:rPr>
          <w:lang w:val="en-US"/>
        </w:rPr>
      </w:pPr>
      <w:r w:rsidRPr="00A17C10">
        <w:rPr>
          <w:lang w:val="en-US"/>
        </w:rPr>
        <w:t>With reference to the entity on whose capabilities or situation the contractor relies pursuant to the provisions of Article 118 of the PPL, the contractor shall submit subjective means of evi</w:t>
      </w:r>
      <w:r w:rsidRPr="00A17C10">
        <w:rPr>
          <w:lang w:val="en-US"/>
        </w:rPr>
        <w:t>dence, listed in section 1, to confirm the absence of grounds for exclusion, with reference to each of those entities, except for the Statement within the scope of Article 108 par. 1 item 5 of the PPL on not belonging to a capital group.</w:t>
      </w:r>
    </w:p>
    <w:p w14:paraId="215CC2FE" w14:textId="77777777" w:rsidR="001647B9" w:rsidRPr="00A17C10" w:rsidRDefault="003D65EB">
      <w:pPr>
        <w:pStyle w:val="Nagwek2"/>
        <w:numPr>
          <w:ilvl w:val="1"/>
          <w:numId w:val="11"/>
        </w:numPr>
        <w:rPr>
          <w:lang w:val="en-US"/>
        </w:rPr>
      </w:pPr>
      <w:r w:rsidRPr="00A17C10">
        <w:rPr>
          <w:lang w:val="en-US"/>
        </w:rPr>
        <w:t>With regard to sub</w:t>
      </w:r>
      <w:r w:rsidRPr="00A17C10">
        <w:rPr>
          <w:lang w:val="en-US"/>
        </w:rPr>
        <w:t>contractors who are not entities providing resources under the terms of Article 118 of the Act, the Contracting Authority does not require the submission of subjective evidence of the absence of grounds for exclusion.</w:t>
      </w:r>
    </w:p>
    <w:p w14:paraId="7EB15785" w14:textId="77777777" w:rsidR="001647B9" w:rsidRPr="00A17C10" w:rsidRDefault="003D65EB">
      <w:pPr>
        <w:pStyle w:val="Nagwek2"/>
        <w:numPr>
          <w:ilvl w:val="1"/>
          <w:numId w:val="11"/>
        </w:numPr>
        <w:rPr>
          <w:lang w:val="en-US"/>
        </w:rPr>
      </w:pPr>
      <w:r w:rsidRPr="00A17C10">
        <w:rPr>
          <w:lang w:val="en-US"/>
        </w:rPr>
        <w:t>The Contracting Authority shall not re</w:t>
      </w:r>
      <w:r w:rsidRPr="00A17C10">
        <w:rPr>
          <w:lang w:val="en-US"/>
        </w:rPr>
        <w:t xml:space="preserve">quest the Contractor to submit relevant means of proof if: </w:t>
      </w:r>
    </w:p>
    <w:p w14:paraId="747793EE" w14:textId="77777777" w:rsidR="001647B9" w:rsidRPr="00A17C10" w:rsidRDefault="003D65EB">
      <w:pPr>
        <w:pStyle w:val="Nagwek2"/>
        <w:numPr>
          <w:ilvl w:val="0"/>
          <w:numId w:val="10"/>
        </w:numPr>
        <w:rPr>
          <w:lang w:val="en-US"/>
        </w:rPr>
      </w:pPr>
      <w:r w:rsidRPr="00A17C10">
        <w:rPr>
          <w:lang w:val="en-US"/>
        </w:rPr>
        <w:t>the contracting authority  can obtain them through free-of-charge and generally accessible databases, and in particular through  public registers as construed within the meaning of the Act of 17 F</w:t>
      </w:r>
      <w:r w:rsidRPr="00A17C10">
        <w:rPr>
          <w:lang w:val="en-US"/>
        </w:rPr>
        <w:t xml:space="preserve">ebruary 2005 on </w:t>
      </w:r>
      <w:proofErr w:type="spellStart"/>
      <w:r w:rsidRPr="00A17C10">
        <w:rPr>
          <w:lang w:val="en-US"/>
        </w:rPr>
        <w:t>computerisation</w:t>
      </w:r>
      <w:proofErr w:type="spellEnd"/>
      <w:r w:rsidRPr="00A17C10">
        <w:rPr>
          <w:lang w:val="en-US"/>
        </w:rPr>
        <w:t xml:space="preserve"> of activities involved in execution of public tasks provided that the Contractor made available  in the statement referred to in Art. 125 para 1 of the Public Procurement Law the relevant data required for access;</w:t>
      </w:r>
    </w:p>
    <w:p w14:paraId="2A73132A" w14:textId="77777777" w:rsidR="001647B9" w:rsidRPr="00A17C10" w:rsidRDefault="003D65EB">
      <w:pPr>
        <w:pStyle w:val="Nagwek2"/>
        <w:numPr>
          <w:ilvl w:val="0"/>
          <w:numId w:val="10"/>
        </w:numPr>
        <w:rPr>
          <w:lang w:val="en-US"/>
        </w:rPr>
      </w:pPr>
      <w:r w:rsidRPr="00A17C10">
        <w:rPr>
          <w:lang w:val="en-US"/>
        </w:rPr>
        <w:t xml:space="preserve">the means </w:t>
      </w:r>
      <w:r w:rsidRPr="00A17C10">
        <w:rPr>
          <w:lang w:val="en-US"/>
        </w:rPr>
        <w:t>of proof is the declaration or statement whose scope corresponds to those referred to in Art. 125 para 1 of the Public Procurement Law.</w:t>
      </w:r>
    </w:p>
    <w:p w14:paraId="1BB2F5EC" w14:textId="77777777" w:rsidR="001647B9" w:rsidRPr="00A17C10" w:rsidRDefault="003D65EB">
      <w:pPr>
        <w:pStyle w:val="Nagwek2"/>
        <w:numPr>
          <w:ilvl w:val="1"/>
          <w:numId w:val="11"/>
        </w:numPr>
        <w:rPr>
          <w:lang w:val="en-US"/>
        </w:rPr>
      </w:pPr>
      <w:r w:rsidRPr="00A17C10">
        <w:rPr>
          <w:lang w:val="en-US"/>
        </w:rPr>
        <w:t>Contractor is not obliged to submit respective means of proof which  the Contracting authority already  holds provided t</w:t>
      </w:r>
      <w:r w:rsidRPr="00A17C10">
        <w:rPr>
          <w:lang w:val="en-US"/>
        </w:rPr>
        <w:t xml:space="preserve">he Contractor makes due reference to them confirming their validity and correctness. </w:t>
      </w:r>
    </w:p>
    <w:p w14:paraId="3B911309" w14:textId="77777777" w:rsidR="001647B9" w:rsidRPr="00A17C10" w:rsidRDefault="003D65EB">
      <w:pPr>
        <w:pStyle w:val="Nagwek2"/>
        <w:numPr>
          <w:ilvl w:val="1"/>
          <w:numId w:val="11"/>
        </w:numPr>
        <w:rPr>
          <w:lang w:val="en-US"/>
        </w:rPr>
      </w:pPr>
      <w:r w:rsidRPr="00A17C10">
        <w:rPr>
          <w:lang w:val="en-US"/>
        </w:rPr>
        <w:t>Relevant means of proof and other documents and statements shall be submitted by the Contractor in as electronic documents or documents in electronic form by electronic m</w:t>
      </w:r>
      <w:r w:rsidRPr="00A17C10">
        <w:rPr>
          <w:lang w:val="en-US"/>
        </w:rPr>
        <w:t xml:space="preserve">eans with a safe electronic signature verified using a valid qualified certificate, otherwise they should be regarded as invalid. </w:t>
      </w:r>
    </w:p>
    <w:p w14:paraId="479411DE" w14:textId="698A3686" w:rsidR="001647B9" w:rsidRPr="004607DA" w:rsidRDefault="004607DA">
      <w:pPr>
        <w:pStyle w:val="Nagwek2"/>
        <w:numPr>
          <w:ilvl w:val="1"/>
          <w:numId w:val="11"/>
        </w:numPr>
        <w:rPr>
          <w:highlight w:val="yellow"/>
        </w:rPr>
      </w:pPr>
      <w:proofErr w:type="spellStart"/>
      <w:r w:rsidRPr="004607DA">
        <w:rPr>
          <w:highlight w:val="yellow"/>
        </w:rPr>
        <w:t>Foreign</w:t>
      </w:r>
      <w:proofErr w:type="spellEnd"/>
      <w:r w:rsidRPr="004607DA">
        <w:rPr>
          <w:highlight w:val="yellow"/>
        </w:rPr>
        <w:t xml:space="preserve"> </w:t>
      </w:r>
      <w:proofErr w:type="spellStart"/>
      <w:r w:rsidRPr="004607DA">
        <w:rPr>
          <w:highlight w:val="yellow"/>
        </w:rPr>
        <w:t>entities</w:t>
      </w:r>
      <w:proofErr w:type="spellEnd"/>
      <w:r w:rsidRPr="004607DA">
        <w:rPr>
          <w:highlight w:val="yellow"/>
        </w:rPr>
        <w:t>:</w:t>
      </w:r>
    </w:p>
    <w:tbl>
      <w:tblPr>
        <w:tblW w:w="8816" w:type="dxa"/>
        <w:tblInd w:w="669" w:type="dxa"/>
        <w:tblLayout w:type="fixed"/>
        <w:tblLook w:val="0000" w:firstRow="0" w:lastRow="0" w:firstColumn="0" w:lastColumn="0" w:noHBand="0" w:noVBand="0"/>
      </w:tblPr>
      <w:tblGrid>
        <w:gridCol w:w="709"/>
        <w:gridCol w:w="8107"/>
      </w:tblGrid>
      <w:tr w:rsidR="001647B9" w:rsidRPr="00A17C10" w14:paraId="5AC127D7" w14:textId="77777777">
        <w:tc>
          <w:tcPr>
            <w:tcW w:w="709" w:type="dxa"/>
            <w:tcBorders>
              <w:top w:val="single" w:sz="4" w:space="0" w:color="000000"/>
              <w:left w:val="single" w:sz="4" w:space="0" w:color="000000"/>
              <w:bottom w:val="single" w:sz="4" w:space="0" w:color="000000"/>
            </w:tcBorders>
          </w:tcPr>
          <w:p w14:paraId="167E4413" w14:textId="77777777" w:rsidR="001647B9" w:rsidRPr="00A17C10" w:rsidRDefault="003D65EB">
            <w:pPr>
              <w:jc w:val="both"/>
              <w:rPr>
                <w:b/>
              </w:rPr>
            </w:pPr>
            <w:r w:rsidRPr="00A17C10">
              <w:rPr>
                <w:b/>
              </w:rPr>
              <w:t>No</w:t>
            </w:r>
          </w:p>
        </w:tc>
        <w:tc>
          <w:tcPr>
            <w:tcW w:w="8107" w:type="dxa"/>
            <w:tcBorders>
              <w:top w:val="single" w:sz="4" w:space="0" w:color="000000"/>
              <w:left w:val="single" w:sz="4" w:space="0" w:color="000000"/>
              <w:bottom w:val="single" w:sz="4" w:space="0" w:color="000000"/>
              <w:right w:val="single" w:sz="4" w:space="0" w:color="000000"/>
            </w:tcBorders>
          </w:tcPr>
          <w:p w14:paraId="050638E4" w14:textId="77777777" w:rsidR="001647B9" w:rsidRPr="00A17C10" w:rsidRDefault="003D65EB">
            <w:pPr>
              <w:jc w:val="both"/>
              <w:rPr>
                <w:b/>
              </w:rPr>
            </w:pPr>
            <w:proofErr w:type="spellStart"/>
            <w:r w:rsidRPr="00A17C10">
              <w:rPr>
                <w:b/>
              </w:rPr>
              <w:t>Required</w:t>
            </w:r>
            <w:proofErr w:type="spellEnd"/>
            <w:r w:rsidRPr="00A17C10">
              <w:rPr>
                <w:b/>
              </w:rPr>
              <w:t xml:space="preserve"> </w:t>
            </w:r>
            <w:proofErr w:type="spellStart"/>
            <w:r w:rsidRPr="00A17C10">
              <w:rPr>
                <w:b/>
              </w:rPr>
              <w:t>document</w:t>
            </w:r>
            <w:proofErr w:type="spellEnd"/>
          </w:p>
        </w:tc>
      </w:tr>
      <w:tr w:rsidR="001647B9" w:rsidRPr="00842D24" w14:paraId="7C21C3FC" w14:textId="77777777">
        <w:tc>
          <w:tcPr>
            <w:tcW w:w="709" w:type="dxa"/>
            <w:tcBorders>
              <w:top w:val="single" w:sz="4" w:space="0" w:color="000000"/>
              <w:left w:val="single" w:sz="4" w:space="0" w:color="000000"/>
              <w:bottom w:val="single" w:sz="4" w:space="0" w:color="000000"/>
            </w:tcBorders>
          </w:tcPr>
          <w:p w14:paraId="3F2258F8" w14:textId="77777777" w:rsidR="001647B9" w:rsidRPr="00A17C10" w:rsidRDefault="003D65EB">
            <w:pPr>
              <w:jc w:val="both"/>
            </w:pPr>
            <w:r w:rsidRPr="00A17C10">
              <w:t>1</w:t>
            </w:r>
          </w:p>
        </w:tc>
        <w:tc>
          <w:tcPr>
            <w:tcW w:w="8107" w:type="dxa"/>
            <w:tcBorders>
              <w:top w:val="single" w:sz="4" w:space="0" w:color="000000"/>
              <w:left w:val="single" w:sz="4" w:space="0" w:color="000000"/>
              <w:bottom w:val="single" w:sz="4" w:space="0" w:color="000000"/>
              <w:right w:val="single" w:sz="4" w:space="0" w:color="000000"/>
            </w:tcBorders>
          </w:tcPr>
          <w:p w14:paraId="23BBF138" w14:textId="77777777" w:rsidR="001647B9" w:rsidRPr="00A17C10" w:rsidRDefault="003D65EB">
            <w:pPr>
              <w:jc w:val="both"/>
              <w:rPr>
                <w:color w:val="000000"/>
                <w:lang w:val="en-US"/>
              </w:rPr>
            </w:pPr>
            <w:r w:rsidRPr="00A17C10">
              <w:rPr>
                <w:color w:val="000000"/>
                <w:lang w:val="en-US"/>
              </w:rPr>
              <w:t>instead of the information from the National Criminal Register referred to in point</w:t>
            </w:r>
            <w:r w:rsidRPr="00A17C10">
              <w:rPr>
                <w:color w:val="000000"/>
                <w:lang w:val="en-US"/>
              </w:rPr>
              <w:t xml:space="preserve"> 10. 1. 3. - shall submit information from a relevant register such as a court register, or, in the absence of such a register, another equivalent document issued by a competent judicial or administrative authority of the country in which the contractor ha</w:t>
            </w:r>
            <w:r w:rsidRPr="00A17C10">
              <w:rPr>
                <w:color w:val="000000"/>
                <w:lang w:val="en-US"/>
              </w:rPr>
              <w:t>s its registered office or place of residence or the place of residence of the person to whom the information refers or the document to the extent referred to in point 10. 1. 3. The document should be - issued not earlier than 6 months before its submissio</w:t>
            </w:r>
            <w:r w:rsidRPr="00A17C10">
              <w:rPr>
                <w:color w:val="000000"/>
                <w:lang w:val="en-US"/>
              </w:rPr>
              <w:t>n</w:t>
            </w:r>
          </w:p>
        </w:tc>
      </w:tr>
      <w:tr w:rsidR="001647B9" w:rsidRPr="00842D24" w14:paraId="5647296D" w14:textId="77777777">
        <w:tc>
          <w:tcPr>
            <w:tcW w:w="709" w:type="dxa"/>
            <w:tcBorders>
              <w:top w:val="single" w:sz="4" w:space="0" w:color="000000"/>
              <w:left w:val="single" w:sz="4" w:space="0" w:color="000000"/>
              <w:bottom w:val="single" w:sz="4" w:space="0" w:color="000000"/>
            </w:tcBorders>
          </w:tcPr>
          <w:p w14:paraId="3668A82A" w14:textId="77777777" w:rsidR="001647B9" w:rsidRPr="00A17C10" w:rsidRDefault="003D65EB">
            <w:pPr>
              <w:jc w:val="both"/>
            </w:pPr>
            <w:r w:rsidRPr="00A17C10">
              <w:t>2</w:t>
            </w:r>
          </w:p>
        </w:tc>
        <w:tc>
          <w:tcPr>
            <w:tcW w:w="8107" w:type="dxa"/>
            <w:tcBorders>
              <w:top w:val="single" w:sz="4" w:space="0" w:color="000000"/>
              <w:left w:val="single" w:sz="4" w:space="0" w:color="000000"/>
              <w:bottom w:val="single" w:sz="4" w:space="0" w:color="000000"/>
              <w:right w:val="single" w:sz="4" w:space="0" w:color="000000"/>
            </w:tcBorders>
          </w:tcPr>
          <w:p w14:paraId="6808126C" w14:textId="77777777" w:rsidR="001647B9" w:rsidRPr="00A17C10" w:rsidRDefault="003D65EB">
            <w:pPr>
              <w:jc w:val="both"/>
              <w:rPr>
                <w:color w:val="000000"/>
                <w:lang w:val="en-US"/>
              </w:rPr>
            </w:pPr>
            <w:r w:rsidRPr="00A17C10">
              <w:rPr>
                <w:color w:val="000000"/>
                <w:lang w:val="en-US"/>
              </w:rPr>
              <w:t>instead of an extract or information from the National Court Register or from the Central Business Activity Records and Information referred to in item 10. 1. 4 - he submits a document or documents issued in the country in which the Contractor has its</w:t>
            </w:r>
            <w:r w:rsidRPr="00A17C10">
              <w:rPr>
                <w:color w:val="000000"/>
                <w:lang w:val="en-US"/>
              </w:rPr>
              <w:t xml:space="preserve"> seat or place of residence which confirm respectively that:</w:t>
            </w:r>
          </w:p>
          <w:p w14:paraId="18B797CC" w14:textId="77777777" w:rsidR="001647B9" w:rsidRPr="00A17C10" w:rsidRDefault="003D65EB">
            <w:pPr>
              <w:jc w:val="both"/>
              <w:rPr>
                <w:color w:val="000000"/>
                <w:lang w:val="en-US"/>
              </w:rPr>
            </w:pPr>
            <w:r w:rsidRPr="00A17C10">
              <w:rPr>
                <w:color w:val="000000"/>
                <w:lang w:val="en-US"/>
              </w:rPr>
              <w:lastRenderedPageBreak/>
              <w:t xml:space="preserve">(a) his liquidation has not been opened, he has not been declared bankrupt, his assets are not administered by a liquidator or a court, he has not entered into an arrangement with creditors, his </w:t>
            </w:r>
            <w:r w:rsidRPr="00A17C10">
              <w:rPr>
                <w:color w:val="000000"/>
                <w:lang w:val="en-US"/>
              </w:rPr>
              <w:t>business activity is not suspended or he is not in any other similar situation arising from a similar procedure provided for in the legislation of the place where that procedure is initiated. The documents should be issued not more than 3 months before the</w:t>
            </w:r>
            <w:r w:rsidRPr="00A17C10">
              <w:rPr>
                <w:color w:val="000000"/>
                <w:lang w:val="en-US"/>
              </w:rPr>
              <w:t>ir submission.</w:t>
            </w:r>
          </w:p>
        </w:tc>
      </w:tr>
      <w:tr w:rsidR="001647B9" w:rsidRPr="00A17C10" w14:paraId="7FD50674" w14:textId="77777777">
        <w:trPr>
          <w:trHeight w:val="693"/>
        </w:trPr>
        <w:tc>
          <w:tcPr>
            <w:tcW w:w="709" w:type="dxa"/>
            <w:tcBorders>
              <w:left w:val="single" w:sz="4" w:space="0" w:color="000000"/>
              <w:bottom w:val="single" w:sz="4" w:space="0" w:color="000000"/>
            </w:tcBorders>
          </w:tcPr>
          <w:p w14:paraId="030D1CE8" w14:textId="77777777" w:rsidR="001647B9" w:rsidRPr="00A17C10" w:rsidRDefault="003D65EB">
            <w:pPr>
              <w:jc w:val="both"/>
            </w:pPr>
            <w:r w:rsidRPr="00A17C10">
              <w:lastRenderedPageBreak/>
              <w:t>3</w:t>
            </w:r>
          </w:p>
        </w:tc>
        <w:tc>
          <w:tcPr>
            <w:tcW w:w="8107" w:type="dxa"/>
            <w:tcBorders>
              <w:left w:val="single" w:sz="4" w:space="0" w:color="000000"/>
              <w:bottom w:val="single" w:sz="4" w:space="0" w:color="000000"/>
              <w:right w:val="single" w:sz="4" w:space="0" w:color="000000"/>
            </w:tcBorders>
          </w:tcPr>
          <w:p w14:paraId="291AAFBF" w14:textId="77777777" w:rsidR="001647B9" w:rsidRPr="00A17C10" w:rsidRDefault="003D65EB">
            <w:pPr>
              <w:jc w:val="both"/>
            </w:pPr>
            <w:r w:rsidRPr="00A17C10">
              <w:rPr>
                <w:lang w:val="en-US"/>
              </w:rPr>
              <w:t xml:space="preserve">If the documents referred to above are not issued in the country in which the contractor has its registered office or place of residence or where the person to whom the document relates has his place of residence, or if such documents do </w:t>
            </w:r>
            <w:r w:rsidRPr="00A17C10">
              <w:rPr>
                <w:lang w:val="en-US"/>
              </w:rPr>
              <w:t xml:space="preserve">not relate to all cases referred to in art. 108.1.1.1, 2 and 4, they shall be replaced in whole or in part, respectively, by a document containing a declaration of the contractor, indicating the person or persons </w:t>
            </w:r>
            <w:proofErr w:type="spellStart"/>
            <w:r w:rsidRPr="00A17C10">
              <w:rPr>
                <w:lang w:val="en-US"/>
              </w:rPr>
              <w:t>authorised</w:t>
            </w:r>
            <w:proofErr w:type="spellEnd"/>
            <w:r w:rsidRPr="00A17C10">
              <w:rPr>
                <w:lang w:val="en-US"/>
              </w:rPr>
              <w:t xml:space="preserve"> to represent him, or a declarati</w:t>
            </w:r>
            <w:r w:rsidRPr="00A17C10">
              <w:rPr>
                <w:lang w:val="en-US"/>
              </w:rPr>
              <w:t xml:space="preserve">on of the person to whom the document relates, made under oath, or, if in the country in which the contractor's seat or place of residence is located there are no provisions on declarations under oath, made before a judicial or administrative authority, a </w:t>
            </w:r>
            <w:r w:rsidRPr="00A17C10">
              <w:rPr>
                <w:lang w:val="en-US"/>
              </w:rPr>
              <w:t xml:space="preserve">notary, a professional or economic self-government authority competent with regard to the registered seat or place of residence of the contractor. </w:t>
            </w:r>
            <w:r w:rsidRPr="00A17C10">
              <w:t xml:space="preserve">The </w:t>
            </w:r>
            <w:proofErr w:type="spellStart"/>
            <w:r w:rsidRPr="00A17C10">
              <w:t>time</w:t>
            </w:r>
            <w:proofErr w:type="spellEnd"/>
            <w:r w:rsidRPr="00A17C10">
              <w:t xml:space="preserve"> </w:t>
            </w:r>
            <w:proofErr w:type="spellStart"/>
            <w:r w:rsidRPr="00A17C10">
              <w:t>limits</w:t>
            </w:r>
            <w:proofErr w:type="spellEnd"/>
            <w:r w:rsidRPr="00A17C10">
              <w:t xml:space="preserve"> </w:t>
            </w:r>
            <w:proofErr w:type="spellStart"/>
            <w:r w:rsidRPr="00A17C10">
              <w:t>specified</w:t>
            </w:r>
            <w:proofErr w:type="spellEnd"/>
            <w:r w:rsidRPr="00A17C10">
              <w:t xml:space="preserve"> in </w:t>
            </w:r>
            <w:proofErr w:type="spellStart"/>
            <w:r w:rsidRPr="00A17C10">
              <w:t>points</w:t>
            </w:r>
            <w:proofErr w:type="spellEnd"/>
            <w:r w:rsidRPr="00A17C10">
              <w:t xml:space="preserve"> 1, 2 </w:t>
            </w:r>
            <w:proofErr w:type="spellStart"/>
            <w:r w:rsidRPr="00A17C10">
              <w:t>shall</w:t>
            </w:r>
            <w:proofErr w:type="spellEnd"/>
            <w:r w:rsidRPr="00A17C10">
              <w:t xml:space="preserve"> </w:t>
            </w:r>
            <w:proofErr w:type="spellStart"/>
            <w:r w:rsidRPr="00A17C10">
              <w:t>apply</w:t>
            </w:r>
            <w:proofErr w:type="spellEnd"/>
            <w:r w:rsidRPr="00A17C10">
              <w:t>.</w:t>
            </w:r>
          </w:p>
        </w:tc>
      </w:tr>
      <w:tr w:rsidR="001647B9" w:rsidRPr="00842D24" w14:paraId="532EA58D" w14:textId="77777777">
        <w:tc>
          <w:tcPr>
            <w:tcW w:w="709" w:type="dxa"/>
            <w:tcBorders>
              <w:left w:val="single" w:sz="4" w:space="0" w:color="000000"/>
              <w:bottom w:val="single" w:sz="4" w:space="0" w:color="000000"/>
            </w:tcBorders>
          </w:tcPr>
          <w:p w14:paraId="2A659FB4" w14:textId="77777777" w:rsidR="001647B9" w:rsidRPr="00A17C10" w:rsidRDefault="003D65EB">
            <w:pPr>
              <w:jc w:val="both"/>
            </w:pPr>
            <w:r w:rsidRPr="00A17C10">
              <w:t>4</w:t>
            </w:r>
          </w:p>
        </w:tc>
        <w:tc>
          <w:tcPr>
            <w:tcW w:w="8107" w:type="dxa"/>
            <w:tcBorders>
              <w:left w:val="single" w:sz="4" w:space="0" w:color="000000"/>
              <w:bottom w:val="single" w:sz="4" w:space="0" w:color="000000"/>
              <w:right w:val="single" w:sz="4" w:space="0" w:color="000000"/>
            </w:tcBorders>
          </w:tcPr>
          <w:p w14:paraId="17AC9722" w14:textId="77777777" w:rsidR="001647B9" w:rsidRPr="00A17C10" w:rsidRDefault="003D65EB">
            <w:pPr>
              <w:spacing w:after="120"/>
              <w:jc w:val="both"/>
              <w:rPr>
                <w:lang w:val="en-US"/>
              </w:rPr>
            </w:pPr>
            <w:r w:rsidRPr="00A17C10">
              <w:rPr>
                <w:lang w:val="en-US"/>
              </w:rPr>
              <w:t xml:space="preserve">With regard to entities making resources available pursuant to Article 118 of the PPL having their registered office or place of residence outside the territory of the Republic of Poland, the provisions of sections 1, 2 and 3 shall apply accordingly. </w:t>
            </w:r>
          </w:p>
        </w:tc>
      </w:tr>
    </w:tbl>
    <w:p w14:paraId="3F9206E3" w14:textId="77777777" w:rsidR="001647B9" w:rsidRPr="00A17C10" w:rsidRDefault="003D65EB">
      <w:pPr>
        <w:pStyle w:val="Nagwek2"/>
        <w:numPr>
          <w:ilvl w:val="1"/>
          <w:numId w:val="11"/>
        </w:numPr>
        <w:rPr>
          <w:lang w:val="en-US"/>
        </w:rPr>
      </w:pPr>
      <w:r w:rsidRPr="00A17C10">
        <w:rPr>
          <w:lang w:val="en-US"/>
        </w:rPr>
        <w:t xml:space="preserve">To </w:t>
      </w:r>
      <w:r w:rsidRPr="00A17C10">
        <w:rPr>
          <w:lang w:val="en-US"/>
        </w:rPr>
        <w:t xml:space="preserve">the extent not regulated by the PPL Act or these SWZ, the provisions of the Regulation of the Minister of Development, </w:t>
      </w:r>
      <w:proofErr w:type="spellStart"/>
      <w:r w:rsidRPr="00A17C10">
        <w:rPr>
          <w:lang w:val="en-US"/>
        </w:rPr>
        <w:t>Labour</w:t>
      </w:r>
      <w:proofErr w:type="spellEnd"/>
      <w:r w:rsidRPr="00A17C10">
        <w:rPr>
          <w:lang w:val="en-US"/>
        </w:rPr>
        <w:t xml:space="preserve"> and Technology of 23 December 2020 on subjective means of proof and other documents or statements which may be demanded by the ord</w:t>
      </w:r>
      <w:r w:rsidRPr="00A17C10">
        <w:rPr>
          <w:lang w:val="en-US"/>
        </w:rPr>
        <w:t>ering party from the contractor (Dz. U. of 2020, item 2415) and the provisions of the Regulation of the President of the Council of Ministers of 30 December 2020 on the manner of preparation and transmission of information and technical requirements for el</w:t>
      </w:r>
      <w:r w:rsidRPr="00A17C10">
        <w:rPr>
          <w:lang w:val="en-US"/>
        </w:rPr>
        <w:t>ectronic documents and means of electronic communication in a procedure for the award of a public contract or competition (</w:t>
      </w:r>
      <w:proofErr w:type="spellStart"/>
      <w:r w:rsidRPr="00A17C10">
        <w:rPr>
          <w:lang w:val="en-US"/>
        </w:rPr>
        <w:t>Dz.U</w:t>
      </w:r>
      <w:proofErr w:type="spellEnd"/>
      <w:r w:rsidRPr="00A17C10">
        <w:rPr>
          <w:lang w:val="en-US"/>
        </w:rPr>
        <w:t>. of 2020, item 2452).</w:t>
      </w:r>
    </w:p>
    <w:p w14:paraId="601F052F" w14:textId="77777777" w:rsidR="001647B9" w:rsidRPr="00A17C10" w:rsidRDefault="003D65EB">
      <w:pPr>
        <w:pStyle w:val="Nagwek2"/>
        <w:numPr>
          <w:ilvl w:val="1"/>
          <w:numId w:val="11"/>
        </w:numPr>
        <w:rPr>
          <w:lang w:val="en-US"/>
        </w:rPr>
      </w:pPr>
      <w:r w:rsidRPr="00A17C10">
        <w:rPr>
          <w:lang w:val="en-US"/>
        </w:rPr>
        <w:t>A contractor included in the official list of approved economic operators or a contractor certified by cer</w:t>
      </w:r>
      <w:r w:rsidRPr="00A17C10">
        <w:rPr>
          <w:lang w:val="en-US"/>
        </w:rPr>
        <w:t>tification bodies complying with the European certification standards may, instead of the subject-matter evidence referred to in this EWS, submit a certificate of entry on the official list issued by the competent authority or a certificate issued by the c</w:t>
      </w:r>
      <w:r w:rsidRPr="00A17C10">
        <w:rPr>
          <w:lang w:val="en-US"/>
        </w:rPr>
        <w:t>ompetent certification body of the country in which the economic operator is established, indicating the subject-matter evidence on which the registration or certification is based, unless the contracting authority has reasonable grounds to dispute the inf</w:t>
      </w:r>
      <w:r w:rsidRPr="00A17C10">
        <w:rPr>
          <w:lang w:val="en-US"/>
        </w:rPr>
        <w:t>ormation on the certificate or attestation.</w:t>
      </w:r>
    </w:p>
    <w:p w14:paraId="2116CA4C" w14:textId="77777777" w:rsidR="001647B9" w:rsidRPr="00A17C10" w:rsidRDefault="003D65EB">
      <w:pPr>
        <w:pStyle w:val="Nagwek2"/>
        <w:numPr>
          <w:ilvl w:val="1"/>
          <w:numId w:val="11"/>
        </w:numPr>
        <w:rPr>
          <w:lang w:val="en-US"/>
        </w:rPr>
      </w:pPr>
      <w:r w:rsidRPr="00A17C10">
        <w:rPr>
          <w:lang w:val="en-US"/>
        </w:rPr>
        <w:t>If the subject matter evidence, other documents, including documents confirming the power of representation of, respectively, the contractor, contractors jointly applying for public procurement, the entity provid</w:t>
      </w:r>
      <w:r w:rsidRPr="00A17C10">
        <w:rPr>
          <w:lang w:val="en-US"/>
        </w:rPr>
        <w:t xml:space="preserve">ing resources pursuant to Art. 118 of the Act or a subcontractor who is not a resource provider on such terms, hereinafter referred to as "documents confirming the power of representation", have been issued by </w:t>
      </w:r>
      <w:proofErr w:type="spellStart"/>
      <w:r w:rsidRPr="00A17C10">
        <w:rPr>
          <w:lang w:val="en-US"/>
        </w:rPr>
        <w:t>authorised</w:t>
      </w:r>
      <w:proofErr w:type="spellEnd"/>
      <w:r w:rsidRPr="00A17C10">
        <w:rPr>
          <w:lang w:val="en-US"/>
        </w:rPr>
        <w:t xml:space="preserve"> entities other than the economic op</w:t>
      </w:r>
      <w:r w:rsidRPr="00A17C10">
        <w:rPr>
          <w:lang w:val="en-US"/>
        </w:rPr>
        <w:t>erator, the contractor jointly tendering for public procurement, the resource provider or the subcontractor, hereinafter referred to as "</w:t>
      </w:r>
      <w:proofErr w:type="spellStart"/>
      <w:r w:rsidRPr="00A17C10">
        <w:rPr>
          <w:lang w:val="en-US"/>
        </w:rPr>
        <w:t>authorised</w:t>
      </w:r>
      <w:proofErr w:type="spellEnd"/>
      <w:r w:rsidRPr="00A17C10">
        <w:rPr>
          <w:lang w:val="en-US"/>
        </w:rPr>
        <w:t xml:space="preserve"> entities", as an electronic document shall be provided.</w:t>
      </w:r>
    </w:p>
    <w:p w14:paraId="025B8082" w14:textId="259FA748" w:rsidR="001647B9" w:rsidRPr="00A17C10" w:rsidRDefault="003D65EB">
      <w:pPr>
        <w:pStyle w:val="Nagwek2"/>
        <w:numPr>
          <w:ilvl w:val="1"/>
          <w:numId w:val="11"/>
        </w:numPr>
        <w:rPr>
          <w:lang w:val="en-US"/>
        </w:rPr>
      </w:pPr>
      <w:r w:rsidRPr="00A17C10">
        <w:rPr>
          <w:lang w:val="en-US"/>
        </w:rPr>
        <w:t xml:space="preserve">Where the subject-matter evidence, other documents, </w:t>
      </w:r>
      <w:r w:rsidRPr="00A17C10">
        <w:rPr>
          <w:lang w:val="en-US"/>
        </w:rPr>
        <w:t xml:space="preserve">including those attesting </w:t>
      </w:r>
      <w:proofErr w:type="spellStart"/>
      <w:r w:rsidRPr="00A17C10">
        <w:rPr>
          <w:lang w:val="en-US"/>
        </w:rPr>
        <w:t>authorisation</w:t>
      </w:r>
      <w:proofErr w:type="spellEnd"/>
      <w:r w:rsidRPr="00A17C10">
        <w:rPr>
          <w:lang w:val="en-US"/>
        </w:rPr>
        <w:t xml:space="preserve"> to represent, have been issued by </w:t>
      </w:r>
      <w:proofErr w:type="spellStart"/>
      <w:r w:rsidRPr="00A17C10">
        <w:rPr>
          <w:lang w:val="en-US"/>
        </w:rPr>
        <w:t>authorised</w:t>
      </w:r>
      <w:proofErr w:type="spellEnd"/>
      <w:r w:rsidRPr="00A17C10">
        <w:rPr>
          <w:lang w:val="en-US"/>
        </w:rPr>
        <w:t xml:space="preserve"> bodies as a paper document, a digital </w:t>
      </w:r>
      <w:r w:rsidRPr="00A17C10">
        <w:rPr>
          <w:lang w:val="en-US"/>
        </w:rPr>
        <w:lastRenderedPageBreak/>
        <w:t xml:space="preserve">representation of that document bearing a </w:t>
      </w:r>
      <w:r w:rsidRPr="00842D24">
        <w:rPr>
          <w:b/>
          <w:bCs/>
          <w:lang w:val="en-US"/>
        </w:rPr>
        <w:t>qualified electronic signature</w:t>
      </w:r>
      <w:r w:rsidRPr="00A17C10">
        <w:rPr>
          <w:lang w:val="en-US"/>
        </w:rPr>
        <w:t xml:space="preserve"> shall be provided, certifying that the digital representatio</w:t>
      </w:r>
      <w:r w:rsidRPr="00A17C10">
        <w:rPr>
          <w:lang w:val="en-US"/>
        </w:rPr>
        <w:t>n corresponds to the paper document.</w:t>
      </w:r>
    </w:p>
    <w:p w14:paraId="0B5DA5DD" w14:textId="77777777" w:rsidR="001647B9" w:rsidRPr="00A17C10" w:rsidRDefault="003D65EB">
      <w:pPr>
        <w:pStyle w:val="Nagwek1"/>
      </w:pPr>
      <w:r w:rsidRPr="00A17C10">
        <w:t>Information for Contractors who intend to subcontract a part of the contract</w:t>
      </w:r>
    </w:p>
    <w:p w14:paraId="22B0D054" w14:textId="77777777" w:rsidR="001647B9" w:rsidRPr="00A17C10" w:rsidRDefault="003D65EB">
      <w:pPr>
        <w:pStyle w:val="Nagwek2"/>
        <w:numPr>
          <w:ilvl w:val="1"/>
          <w:numId w:val="11"/>
        </w:numPr>
        <w:rPr>
          <w:lang w:val="en-US"/>
        </w:rPr>
      </w:pPr>
      <w:r w:rsidRPr="00A17C10">
        <w:rPr>
          <w:lang w:val="en-US"/>
        </w:rPr>
        <w:t>The Contractor may subcontract a part of the contract to Subcontractors.</w:t>
      </w:r>
    </w:p>
    <w:p w14:paraId="7434E418" w14:textId="77777777" w:rsidR="001647B9" w:rsidRPr="00A17C10" w:rsidRDefault="003D65EB">
      <w:pPr>
        <w:pStyle w:val="Nagwek2"/>
        <w:numPr>
          <w:ilvl w:val="1"/>
          <w:numId w:val="11"/>
        </w:numPr>
        <w:rPr>
          <w:lang w:val="en-US"/>
        </w:rPr>
      </w:pPr>
      <w:r w:rsidRPr="00A17C10">
        <w:rPr>
          <w:lang w:val="en-US"/>
        </w:rPr>
        <w:t>The Contracting Authority requires that prior to execution of the con</w:t>
      </w:r>
      <w:r w:rsidRPr="00A17C10">
        <w:rPr>
          <w:lang w:val="en-US"/>
        </w:rPr>
        <w:t>tract,  the Contractor should provide the name, contact information and information on representatives of the Subcontractor involved in execution of the contract, if these are already known.</w:t>
      </w:r>
    </w:p>
    <w:p w14:paraId="2C1F6983" w14:textId="77777777" w:rsidR="001647B9" w:rsidRPr="00A17C10" w:rsidRDefault="003D65EB">
      <w:pPr>
        <w:pStyle w:val="Nagwek2"/>
        <w:numPr>
          <w:ilvl w:val="1"/>
          <w:numId w:val="11"/>
        </w:numPr>
        <w:rPr>
          <w:lang w:val="en-US"/>
        </w:rPr>
      </w:pPr>
      <w:r w:rsidRPr="00A17C10">
        <w:rPr>
          <w:lang w:val="en-US"/>
        </w:rPr>
        <w:t>The Contractor is obliged to notify The Contracting Authority abo</w:t>
      </w:r>
      <w:r w:rsidRPr="00A17C10">
        <w:rPr>
          <w:lang w:val="en-US"/>
        </w:rPr>
        <w:t>ut all changes in respect to information referred to in the previous clause, during the performance of the contract and to provide the required information about the new Subcontractors to whom the Contractors intends to entrust the execution of the contrac</w:t>
      </w:r>
      <w:r w:rsidRPr="00A17C10">
        <w:rPr>
          <w:lang w:val="en-US"/>
        </w:rPr>
        <w:t>t at a later date.</w:t>
      </w:r>
    </w:p>
    <w:p w14:paraId="4C1FA154" w14:textId="77777777" w:rsidR="001647B9" w:rsidRPr="00A17C10" w:rsidRDefault="003D65EB">
      <w:pPr>
        <w:pStyle w:val="Nagwek1"/>
      </w:pPr>
      <w:r w:rsidRPr="00A17C10">
        <w:t>Information for Contractors who jointly compete for the contract</w:t>
      </w:r>
    </w:p>
    <w:p w14:paraId="747CEC14" w14:textId="77777777" w:rsidR="001647B9" w:rsidRPr="00A17C10" w:rsidRDefault="003D65EB">
      <w:pPr>
        <w:pStyle w:val="Nagwek2"/>
        <w:numPr>
          <w:ilvl w:val="1"/>
          <w:numId w:val="11"/>
        </w:numPr>
        <w:rPr>
          <w:lang w:val="en-US"/>
        </w:rPr>
      </w:pPr>
      <w:r w:rsidRPr="00A17C10">
        <w:rPr>
          <w:lang w:val="en-US"/>
        </w:rPr>
        <w:t xml:space="preserve">Contractors  may apply for a contract jointly. In such case, the Contractors are obliged to  appoint a plenipotentiary/ an </w:t>
      </w:r>
      <w:proofErr w:type="spellStart"/>
      <w:r w:rsidRPr="00A17C10">
        <w:rPr>
          <w:lang w:val="en-US"/>
        </w:rPr>
        <w:t>authorised</w:t>
      </w:r>
      <w:proofErr w:type="spellEnd"/>
      <w:r w:rsidRPr="00A17C10">
        <w:rPr>
          <w:lang w:val="en-US"/>
        </w:rPr>
        <w:t xml:space="preserve"> representative with legal capacity  to</w:t>
      </w:r>
      <w:r w:rsidRPr="00A17C10">
        <w:rPr>
          <w:lang w:val="en-US"/>
        </w:rPr>
        <w:t xml:space="preserve"> represent them in the contract award proceedings or in the procedure and conclusion of a public procurement contract.</w:t>
      </w:r>
    </w:p>
    <w:p w14:paraId="7779AFED" w14:textId="77777777" w:rsidR="001647B9" w:rsidRPr="00A17C10" w:rsidRDefault="003D65EB">
      <w:pPr>
        <w:pStyle w:val="Nagwek2"/>
        <w:numPr>
          <w:ilvl w:val="1"/>
          <w:numId w:val="11"/>
        </w:numPr>
        <w:rPr>
          <w:lang w:val="en-US"/>
        </w:rPr>
      </w:pPr>
      <w:r w:rsidRPr="00A17C10">
        <w:rPr>
          <w:lang w:val="en-US"/>
        </w:rPr>
        <w:t>The power of attorney shall be enclosed with the tender form, including the following information:</w:t>
      </w:r>
    </w:p>
    <w:p w14:paraId="125F1043" w14:textId="77777777" w:rsidR="001647B9" w:rsidRPr="00A17C10" w:rsidRDefault="003D65EB">
      <w:pPr>
        <w:pStyle w:val="Nagwek2"/>
        <w:tabs>
          <w:tab w:val="clear" w:pos="0"/>
        </w:tabs>
        <w:ind w:firstLine="0"/>
        <w:rPr>
          <w:lang w:val="en-US"/>
        </w:rPr>
      </w:pPr>
      <w:r w:rsidRPr="00A17C10">
        <w:rPr>
          <w:lang w:val="en-US"/>
        </w:rPr>
        <w:t>the public procurement procedure to wh</w:t>
      </w:r>
      <w:r w:rsidRPr="00A17C10">
        <w:rPr>
          <w:lang w:val="en-US"/>
        </w:rPr>
        <w:t>ich it refers</w:t>
      </w:r>
    </w:p>
    <w:p w14:paraId="63FF82E0" w14:textId="77777777" w:rsidR="001647B9" w:rsidRPr="00A17C10" w:rsidRDefault="003D65EB">
      <w:pPr>
        <w:pStyle w:val="Nagwek2"/>
        <w:tabs>
          <w:tab w:val="clear" w:pos="0"/>
        </w:tabs>
        <w:ind w:firstLine="0"/>
        <w:rPr>
          <w:lang w:val="en-US"/>
        </w:rPr>
      </w:pPr>
      <w:r w:rsidRPr="00A17C10">
        <w:rPr>
          <w:lang w:val="en-US"/>
        </w:rPr>
        <w:t>all Subcontractors applying for the contract jointly</w:t>
      </w:r>
    </w:p>
    <w:p w14:paraId="5C4CAF7A" w14:textId="77777777" w:rsidR="001647B9" w:rsidRPr="00A17C10" w:rsidRDefault="003D65EB">
      <w:pPr>
        <w:pStyle w:val="Nagwek2"/>
        <w:tabs>
          <w:tab w:val="clear" w:pos="0"/>
        </w:tabs>
        <w:ind w:firstLine="0"/>
        <w:rPr>
          <w:lang w:val="en-US"/>
        </w:rPr>
      </w:pPr>
      <w:r w:rsidRPr="00A17C10">
        <w:rPr>
          <w:lang w:val="en-US"/>
        </w:rPr>
        <w:t xml:space="preserve">the </w:t>
      </w:r>
      <w:proofErr w:type="spellStart"/>
      <w:r w:rsidRPr="00A17C10">
        <w:rPr>
          <w:lang w:val="en-US"/>
        </w:rPr>
        <w:t>authorised</w:t>
      </w:r>
      <w:proofErr w:type="spellEnd"/>
      <w:r w:rsidRPr="00A17C10">
        <w:rPr>
          <w:lang w:val="en-US"/>
        </w:rPr>
        <w:t xml:space="preserve"> plenipotentiary/representative,  stating the scope of appertaining powers</w:t>
      </w:r>
    </w:p>
    <w:p w14:paraId="04F4CEF0" w14:textId="77777777" w:rsidR="001647B9" w:rsidRPr="00A17C10" w:rsidRDefault="003D65EB">
      <w:pPr>
        <w:pStyle w:val="Nagwek2"/>
        <w:numPr>
          <w:ilvl w:val="1"/>
          <w:numId w:val="11"/>
        </w:numPr>
        <w:rPr>
          <w:lang w:val="en-US"/>
        </w:rPr>
      </w:pPr>
      <w:r w:rsidRPr="00A17C10">
        <w:rPr>
          <w:lang w:val="en-US"/>
        </w:rPr>
        <w:t>If Contractors apply for the award of the contract jointly, the declarations confirming  the absence of grounds for exclusion referred to in section 10.1 of the Specification of essential terms of contract  and the relevant means of proof   are to be submi</w:t>
      </w:r>
      <w:r w:rsidRPr="00A17C10">
        <w:rPr>
          <w:lang w:val="en-US"/>
        </w:rPr>
        <w:t xml:space="preserve">tted  by each of the Contractors applying for contract  jointly. </w:t>
      </w:r>
    </w:p>
    <w:p w14:paraId="3EB38B14" w14:textId="77777777" w:rsidR="001647B9" w:rsidRPr="00A17C10" w:rsidRDefault="003D65EB">
      <w:pPr>
        <w:pStyle w:val="Nagwek1"/>
      </w:pPr>
      <w:r w:rsidRPr="00A17C10">
        <w:t>Information about the means of communication of the Contracting Authority with Contractors</w:t>
      </w:r>
    </w:p>
    <w:p w14:paraId="08EB5975" w14:textId="5BF2BDB0" w:rsidR="001647B9" w:rsidRPr="00A17C10" w:rsidRDefault="003D65EB">
      <w:pPr>
        <w:pStyle w:val="Nagwek2"/>
        <w:numPr>
          <w:ilvl w:val="1"/>
          <w:numId w:val="11"/>
        </w:numPr>
        <w:rPr>
          <w:lang w:val="en-US"/>
        </w:rPr>
      </w:pPr>
      <w:r w:rsidRPr="00A17C10">
        <w:rPr>
          <w:lang w:val="en-US"/>
        </w:rPr>
        <w:t>In contract award procedure, the communication between the contracting authority and the Contractor</w:t>
      </w:r>
      <w:r w:rsidRPr="00A17C10">
        <w:rPr>
          <w:lang w:val="en-US"/>
        </w:rPr>
        <w:t xml:space="preserve">s shall be conducted by electronic means of communication, via an online platform available at </w:t>
      </w:r>
      <w:hyperlink r:id="rId8" w:history="1">
        <w:r w:rsidR="00842D24" w:rsidRPr="00756804">
          <w:rPr>
            <w:rStyle w:val="Hipercze"/>
            <w:lang w:val="en-US"/>
          </w:rPr>
          <w:t>https://e-ProPublico.pl/</w:t>
        </w:r>
      </w:hyperlink>
      <w:r w:rsidR="00842D24">
        <w:rPr>
          <w:lang w:val="en-US"/>
        </w:rPr>
        <w:t xml:space="preserve"> </w:t>
      </w:r>
      <w:r w:rsidRPr="00A17C10">
        <w:rPr>
          <w:lang w:val="en-US"/>
        </w:rPr>
        <w:t>and via electronic mail.</w:t>
      </w:r>
    </w:p>
    <w:p w14:paraId="47D39327" w14:textId="77777777" w:rsidR="001647B9" w:rsidRPr="00A17C10" w:rsidRDefault="003D65EB">
      <w:pPr>
        <w:pStyle w:val="Nagwek2"/>
        <w:numPr>
          <w:ilvl w:val="1"/>
          <w:numId w:val="11"/>
        </w:numPr>
        <w:rPr>
          <w:lang w:val="en-US"/>
        </w:rPr>
      </w:pPr>
      <w:r w:rsidRPr="00A17C10">
        <w:rPr>
          <w:lang w:val="en-US"/>
        </w:rPr>
        <w:t>The Contractor shall use the Platform free of charge.</w:t>
      </w:r>
    </w:p>
    <w:p w14:paraId="1AC11B1C" w14:textId="4E174968" w:rsidR="001647B9" w:rsidRPr="00842D24" w:rsidRDefault="003D65EB">
      <w:pPr>
        <w:pStyle w:val="Nagwek2"/>
        <w:numPr>
          <w:ilvl w:val="1"/>
          <w:numId w:val="11"/>
        </w:numPr>
        <w:rPr>
          <w:b/>
          <w:bCs/>
          <w:lang w:val="en-US"/>
        </w:rPr>
      </w:pPr>
      <w:r w:rsidRPr="00A17C10">
        <w:rPr>
          <w:lang w:val="en-US"/>
        </w:rPr>
        <w:t xml:space="preserve">The contract awarding procedure conducted via the Platform is designated as: Supply of a digital microscope with dedicated equipment- </w:t>
      </w:r>
      <w:r w:rsidRPr="00842D24">
        <w:rPr>
          <w:b/>
          <w:bCs/>
          <w:lang w:val="en-US"/>
        </w:rPr>
        <w:t>DE-dzp.272-22/24</w:t>
      </w:r>
      <w:r w:rsidR="00842D24">
        <w:rPr>
          <w:b/>
          <w:bCs/>
          <w:lang w:val="en-US"/>
        </w:rPr>
        <w:t>.</w:t>
      </w:r>
    </w:p>
    <w:p w14:paraId="7D39AFC6" w14:textId="2487F04A" w:rsidR="001647B9" w:rsidRPr="00A17C10" w:rsidRDefault="003D65EB">
      <w:pPr>
        <w:pStyle w:val="Nagwek2"/>
        <w:numPr>
          <w:ilvl w:val="1"/>
          <w:numId w:val="11"/>
        </w:numPr>
        <w:rPr>
          <w:lang w:val="en-US"/>
        </w:rPr>
      </w:pPr>
      <w:r w:rsidRPr="00A17C10">
        <w:rPr>
          <w:lang w:val="en-US"/>
        </w:rPr>
        <w:t>The Contractor on embarking on the public procurement procedure accepts the terms and conditions of usin</w:t>
      </w:r>
      <w:r w:rsidRPr="00A17C10">
        <w:rPr>
          <w:lang w:val="en-US"/>
        </w:rPr>
        <w:t xml:space="preserve">g the Platform, set forth in the Rules and Regulations available at </w:t>
      </w:r>
      <w:r w:rsidR="00842D24">
        <w:rPr>
          <w:lang w:val="en-US"/>
        </w:rPr>
        <w:t xml:space="preserve"> </w:t>
      </w:r>
      <w:r w:rsidRPr="00A17C10">
        <w:rPr>
          <w:lang w:val="en-US"/>
        </w:rPr>
        <w:t>http</w:t>
      </w:r>
      <w:r w:rsidR="00842D24">
        <w:rPr>
          <w:lang w:val="en-US"/>
        </w:rPr>
        <w:t>s</w:t>
      </w:r>
      <w:r w:rsidRPr="00A17C10">
        <w:rPr>
          <w:lang w:val="en-US"/>
        </w:rPr>
        <w:t xml:space="preserve">://e-propublico.pl and shall regard them as legally binding. </w:t>
      </w:r>
    </w:p>
    <w:p w14:paraId="29193E62" w14:textId="77777777" w:rsidR="001647B9" w:rsidRPr="00A17C10" w:rsidRDefault="003D65EB">
      <w:pPr>
        <w:pStyle w:val="Nagwek2"/>
        <w:numPr>
          <w:ilvl w:val="1"/>
          <w:numId w:val="11"/>
        </w:numPr>
        <w:rPr>
          <w:lang w:val="en-US"/>
        </w:rPr>
      </w:pPr>
      <w:r w:rsidRPr="00A17C10">
        <w:rPr>
          <w:lang w:val="en-US"/>
        </w:rPr>
        <w:t xml:space="preserve">A Contractor intending to participate in the procedure is required to have created an account on the Platform. </w:t>
      </w:r>
    </w:p>
    <w:p w14:paraId="487B0E64" w14:textId="77777777" w:rsidR="001647B9" w:rsidRPr="00842D24" w:rsidRDefault="003D65EB">
      <w:pPr>
        <w:pStyle w:val="Nagwek2"/>
        <w:numPr>
          <w:ilvl w:val="1"/>
          <w:numId w:val="11"/>
        </w:numPr>
        <w:rPr>
          <w:highlight w:val="yellow"/>
          <w:lang w:val="en-US"/>
        </w:rPr>
      </w:pPr>
      <w:r w:rsidRPr="00A17C10">
        <w:rPr>
          <w:lang w:val="en-US"/>
        </w:rPr>
        <w:t>To submi</w:t>
      </w:r>
      <w:r w:rsidRPr="00A17C10">
        <w:rPr>
          <w:lang w:val="en-US"/>
        </w:rPr>
        <w:t xml:space="preserve">t the tender, the individual duly </w:t>
      </w:r>
      <w:proofErr w:type="spellStart"/>
      <w:r w:rsidRPr="00A17C10">
        <w:rPr>
          <w:lang w:val="en-US"/>
        </w:rPr>
        <w:t>authorised</w:t>
      </w:r>
      <w:proofErr w:type="spellEnd"/>
      <w:r w:rsidRPr="00A17C10">
        <w:rPr>
          <w:lang w:val="en-US"/>
        </w:rPr>
        <w:t xml:space="preserve"> to act on behalf of the Contractor is required to use a </w:t>
      </w:r>
      <w:r w:rsidRPr="00842D24">
        <w:rPr>
          <w:b/>
          <w:bCs/>
          <w:highlight w:val="yellow"/>
          <w:lang w:val="en-US"/>
        </w:rPr>
        <w:t>valid qualified signature.</w:t>
      </w:r>
    </w:p>
    <w:p w14:paraId="33E3F589" w14:textId="77777777" w:rsidR="001647B9" w:rsidRPr="00A17C10" w:rsidRDefault="003D65EB">
      <w:pPr>
        <w:pStyle w:val="Nagwek2"/>
        <w:numPr>
          <w:ilvl w:val="1"/>
          <w:numId w:val="11"/>
        </w:numPr>
        <w:rPr>
          <w:lang w:val="en-US"/>
        </w:rPr>
      </w:pPr>
      <w:r w:rsidRPr="00A17C10">
        <w:rPr>
          <w:lang w:val="en-US"/>
        </w:rPr>
        <w:lastRenderedPageBreak/>
        <w:t>Recommendations of the Contracting Authority with regards to the qualified electronic signature:</w:t>
      </w:r>
    </w:p>
    <w:p w14:paraId="4B4F4F20" w14:textId="77777777" w:rsidR="001647B9" w:rsidRPr="00A17C10" w:rsidRDefault="003D65EB">
      <w:pPr>
        <w:pStyle w:val="Nagwek2"/>
        <w:tabs>
          <w:tab w:val="clear" w:pos="0"/>
        </w:tabs>
        <w:ind w:firstLine="0"/>
        <w:rPr>
          <w:lang w:val="en-US"/>
        </w:rPr>
      </w:pPr>
      <w:r w:rsidRPr="00A17C10">
        <w:rPr>
          <w:lang w:val="en-US"/>
        </w:rPr>
        <w:t>a) documents created and sent a</w:t>
      </w:r>
      <w:r w:rsidRPr="00A17C10">
        <w:rPr>
          <w:lang w:val="en-US"/>
        </w:rPr>
        <w:t xml:space="preserve">s  .pdf files should bear the qualified electronic signature in the </w:t>
      </w:r>
      <w:proofErr w:type="spellStart"/>
      <w:r w:rsidRPr="00A17C10">
        <w:rPr>
          <w:lang w:val="en-US"/>
        </w:rPr>
        <w:t>PadES</w:t>
      </w:r>
      <w:proofErr w:type="spellEnd"/>
      <w:r w:rsidRPr="00A17C10">
        <w:rPr>
          <w:lang w:val="en-US"/>
        </w:rPr>
        <w:t xml:space="preserve"> format;</w:t>
      </w:r>
    </w:p>
    <w:p w14:paraId="3C9B6DF8" w14:textId="77777777" w:rsidR="001647B9" w:rsidRPr="00A17C10" w:rsidRDefault="003D65EB">
      <w:pPr>
        <w:pStyle w:val="Nagwek2"/>
        <w:tabs>
          <w:tab w:val="clear" w:pos="0"/>
        </w:tabs>
        <w:ind w:firstLine="0"/>
        <w:rPr>
          <w:lang w:val="en-US"/>
        </w:rPr>
      </w:pPr>
      <w:r w:rsidRPr="00A17C10">
        <w:rPr>
          <w:lang w:val="en-US"/>
        </w:rPr>
        <w:t>b) documents created and sent in formats other than .pdf (for example:.doc, .docx, .xlsx, .xml) should be affixed with a qualified electronic signature in the XadES format;</w:t>
      </w:r>
    </w:p>
    <w:p w14:paraId="31D699C9" w14:textId="77777777" w:rsidR="001647B9" w:rsidRPr="00A17C10" w:rsidRDefault="003D65EB">
      <w:pPr>
        <w:pStyle w:val="Nagwek2"/>
        <w:tabs>
          <w:tab w:val="clear" w:pos="0"/>
        </w:tabs>
        <w:ind w:firstLine="0"/>
        <w:rPr>
          <w:lang w:val="en-US"/>
        </w:rPr>
      </w:pPr>
      <w:r w:rsidRPr="00A17C10">
        <w:rPr>
          <w:lang w:val="en-US"/>
        </w:rPr>
        <w:t>c</w:t>
      </w:r>
      <w:r w:rsidRPr="00A17C10">
        <w:rPr>
          <w:lang w:val="en-US"/>
        </w:rPr>
        <w:t>) when qualified electronic signature is to be affixed,  it is recommended that the algorithm SHA-2 (or higher) should be used;</w:t>
      </w:r>
    </w:p>
    <w:p w14:paraId="10D693EE" w14:textId="77777777" w:rsidR="001647B9" w:rsidRPr="00A17C10" w:rsidRDefault="003D65EB">
      <w:pPr>
        <w:pStyle w:val="Nagwek2"/>
        <w:numPr>
          <w:ilvl w:val="1"/>
          <w:numId w:val="11"/>
        </w:numPr>
        <w:rPr>
          <w:lang w:val="en-US"/>
        </w:rPr>
      </w:pPr>
      <w:r w:rsidRPr="00A17C10">
        <w:rPr>
          <w:lang w:val="en-US"/>
        </w:rPr>
        <w:t>The Contracting Authority defines the following hardware and software requirements enabling the use of the Platform:</w:t>
      </w:r>
    </w:p>
    <w:p w14:paraId="12F5D81F" w14:textId="77777777" w:rsidR="001647B9" w:rsidRPr="00A17C10" w:rsidRDefault="003D65EB">
      <w:pPr>
        <w:pStyle w:val="Nagwek2"/>
        <w:numPr>
          <w:ilvl w:val="0"/>
          <w:numId w:val="9"/>
        </w:numPr>
      </w:pPr>
      <w:r w:rsidRPr="00A17C10">
        <w:rPr>
          <w:lang w:val="en-US"/>
        </w:rPr>
        <w:t xml:space="preserve"> </w:t>
      </w:r>
      <w:r w:rsidRPr="00A17C10">
        <w:t xml:space="preserve">Internet </w:t>
      </w:r>
      <w:proofErr w:type="spellStart"/>
      <w:r w:rsidRPr="00A17C10">
        <w:t>c</w:t>
      </w:r>
      <w:r w:rsidRPr="00A17C10">
        <w:t>onnection</w:t>
      </w:r>
      <w:proofErr w:type="spellEnd"/>
    </w:p>
    <w:p w14:paraId="7C70DBC0" w14:textId="77777777" w:rsidR="001647B9" w:rsidRPr="00A17C10" w:rsidRDefault="003D65EB">
      <w:pPr>
        <w:pStyle w:val="Nagwek2"/>
        <w:tabs>
          <w:tab w:val="clear" w:pos="0"/>
        </w:tabs>
        <w:ind w:firstLine="0"/>
        <w:rPr>
          <w:lang w:val="en-US"/>
        </w:rPr>
      </w:pPr>
      <w:r w:rsidRPr="00A17C10">
        <w:rPr>
          <w:lang w:val="en-US"/>
        </w:rPr>
        <w:t>b) an active mail box (e-mail)</w:t>
      </w:r>
    </w:p>
    <w:p w14:paraId="10AB4153" w14:textId="77777777" w:rsidR="001647B9" w:rsidRPr="00A17C10" w:rsidRDefault="003D65EB">
      <w:pPr>
        <w:pStyle w:val="Nagwek2"/>
        <w:tabs>
          <w:tab w:val="clear" w:pos="0"/>
        </w:tabs>
        <w:ind w:firstLine="0"/>
        <w:rPr>
          <w:lang w:val="en-US"/>
        </w:rPr>
      </w:pPr>
      <w:r w:rsidRPr="00A17C10">
        <w:rPr>
          <w:lang w:val="en-US"/>
        </w:rPr>
        <w:t>c) a computer with the installed operating system Windows 7 (or higher) or Linux</w:t>
      </w:r>
    </w:p>
    <w:p w14:paraId="14F5C846" w14:textId="77777777" w:rsidR="001647B9" w:rsidRPr="00A17C10" w:rsidRDefault="003D65EB">
      <w:pPr>
        <w:pStyle w:val="Nagwek2"/>
        <w:tabs>
          <w:tab w:val="clear" w:pos="0"/>
        </w:tabs>
        <w:ind w:firstLine="0"/>
        <w:rPr>
          <w:lang w:val="en-US"/>
        </w:rPr>
      </w:pPr>
      <w:r w:rsidRPr="00A17C10">
        <w:rPr>
          <w:lang w:val="en-US"/>
        </w:rPr>
        <w:t>d) a web browser – the Platform supports the newest  stable versions of web browsers (Internet Explorer 10+, Microsoft Edge, Mozilla F</w:t>
      </w:r>
      <w:r w:rsidRPr="00A17C10">
        <w:rPr>
          <w:lang w:val="en-US"/>
        </w:rPr>
        <w:t>irefox, Google Chrome, Opera)</w:t>
      </w:r>
    </w:p>
    <w:p w14:paraId="3410E4F8" w14:textId="77777777" w:rsidR="001647B9" w:rsidRPr="00A17C10" w:rsidRDefault="003D65EB">
      <w:pPr>
        <w:pStyle w:val="Nagwek2"/>
        <w:numPr>
          <w:ilvl w:val="0"/>
          <w:numId w:val="5"/>
        </w:numPr>
      </w:pPr>
      <w:proofErr w:type="spellStart"/>
      <w:r w:rsidRPr="00A17C10">
        <w:t>enabling</w:t>
      </w:r>
      <w:proofErr w:type="spellEnd"/>
      <w:r w:rsidRPr="00A17C10">
        <w:t xml:space="preserve"> JavaScript and </w:t>
      </w:r>
      <w:proofErr w:type="spellStart"/>
      <w:r w:rsidRPr="00A17C10">
        <w:t>Cookies</w:t>
      </w:r>
      <w:proofErr w:type="spellEnd"/>
    </w:p>
    <w:p w14:paraId="072CD923" w14:textId="77777777" w:rsidR="001647B9" w:rsidRPr="00A17C10" w:rsidRDefault="003D65EB">
      <w:pPr>
        <w:pStyle w:val="Nagwek2"/>
        <w:numPr>
          <w:ilvl w:val="1"/>
          <w:numId w:val="11"/>
        </w:numPr>
        <w:rPr>
          <w:lang w:val="en-US"/>
        </w:rPr>
      </w:pPr>
      <w:r w:rsidRPr="00A17C10">
        <w:rPr>
          <w:lang w:val="en-US"/>
        </w:rPr>
        <w:t>The Contracting Authority shall accept the documents sent as .pdf, .doc, .docx, .xlsx, .xml files, up to 80 MB.</w:t>
      </w:r>
    </w:p>
    <w:p w14:paraId="5E92BB6D" w14:textId="77777777" w:rsidR="001647B9" w:rsidRPr="00A17C10" w:rsidRDefault="003D65EB">
      <w:pPr>
        <w:pStyle w:val="Nagwek2"/>
        <w:numPr>
          <w:ilvl w:val="1"/>
          <w:numId w:val="11"/>
        </w:numPr>
        <w:rPr>
          <w:lang w:val="en-US"/>
        </w:rPr>
      </w:pPr>
      <w:r w:rsidRPr="00A17C10">
        <w:rPr>
          <w:lang w:val="en-US"/>
        </w:rPr>
        <w:t xml:space="preserve">The Contracting Authority defines the following principles of coding and the time </w:t>
      </w:r>
      <w:r w:rsidRPr="00A17C10">
        <w:rPr>
          <w:lang w:val="en-US"/>
        </w:rPr>
        <w:t>of access to data:</w:t>
      </w:r>
    </w:p>
    <w:p w14:paraId="3E2D28C7" w14:textId="77777777" w:rsidR="001647B9" w:rsidRPr="00A17C10" w:rsidRDefault="003D65EB">
      <w:pPr>
        <w:pStyle w:val="Nagwek2"/>
        <w:numPr>
          <w:ilvl w:val="0"/>
          <w:numId w:val="13"/>
        </w:numPr>
        <w:rPr>
          <w:lang w:val="en-US"/>
        </w:rPr>
      </w:pPr>
      <w:r w:rsidRPr="00A17C10">
        <w:rPr>
          <w:lang w:val="en-US"/>
        </w:rPr>
        <w:t xml:space="preserve">The  tender form with the attachments hereto filed by the Contractor via the Platform remains inaccessible to the Contracting Authority and  is kept coded  on the Platform server. The Contracting Authority shall have access to the files </w:t>
      </w:r>
      <w:r w:rsidRPr="00A17C10">
        <w:rPr>
          <w:lang w:val="en-US"/>
        </w:rPr>
        <w:t>after the opening of tenders.</w:t>
      </w:r>
    </w:p>
    <w:p w14:paraId="65822E83" w14:textId="77777777" w:rsidR="001647B9" w:rsidRPr="00A17C10" w:rsidRDefault="003D65EB">
      <w:pPr>
        <w:pStyle w:val="Nagwek2"/>
        <w:numPr>
          <w:ilvl w:val="0"/>
          <w:numId w:val="13"/>
        </w:numPr>
        <w:rPr>
          <w:lang w:val="en-US"/>
        </w:rPr>
      </w:pPr>
      <w:r w:rsidRPr="00A17C10">
        <w:rPr>
          <w:lang w:val="en-US"/>
        </w:rPr>
        <w:t>designation of time when the files are delivered to the Platform means the date and exact time shall be  assigned to the electronic file (</w:t>
      </w:r>
      <w:proofErr w:type="spellStart"/>
      <w:r w:rsidRPr="00A17C10">
        <w:rPr>
          <w:lang w:val="en-US"/>
        </w:rPr>
        <w:t>hh:mm:ss</w:t>
      </w:r>
      <w:proofErr w:type="spellEnd"/>
      <w:r w:rsidRPr="00A17C10">
        <w:rPr>
          <w:lang w:val="en-US"/>
        </w:rPr>
        <w:t xml:space="preserve">), to be found by the filed document in the column “Filing date’.  </w:t>
      </w:r>
    </w:p>
    <w:p w14:paraId="4E3F37B9" w14:textId="77777777" w:rsidR="001647B9" w:rsidRPr="00A17C10" w:rsidRDefault="003D65EB">
      <w:pPr>
        <w:pStyle w:val="Nagwek2"/>
        <w:numPr>
          <w:ilvl w:val="0"/>
          <w:numId w:val="13"/>
        </w:numPr>
        <w:rPr>
          <w:lang w:val="en-US"/>
        </w:rPr>
      </w:pPr>
      <w:r w:rsidRPr="00A17C10">
        <w:rPr>
          <w:lang w:val="en-US"/>
        </w:rPr>
        <w:t>The actual f</w:t>
      </w:r>
      <w:r w:rsidRPr="00A17C10">
        <w:rPr>
          <w:lang w:val="en-US"/>
        </w:rPr>
        <w:t>iling time is determined by the time of full file processing on the Platform.</w:t>
      </w:r>
    </w:p>
    <w:p w14:paraId="6A498FC4" w14:textId="77777777" w:rsidR="001647B9" w:rsidRPr="00A17C10" w:rsidRDefault="003D65EB">
      <w:pPr>
        <w:pStyle w:val="Nagwek2"/>
        <w:numPr>
          <w:ilvl w:val="1"/>
          <w:numId w:val="11"/>
        </w:numPr>
        <w:rPr>
          <w:lang w:val="en-US"/>
        </w:rPr>
      </w:pPr>
      <w:r w:rsidRPr="00A17C10">
        <w:rPr>
          <w:lang w:val="en-US"/>
        </w:rPr>
        <w:t>In the contract awarding procedure all statements, conclusions, notifications and information shall be transmitted via the Platform (the ‘Messages’ tab) or via electronic mail. T</w:t>
      </w:r>
      <w:r w:rsidRPr="00A17C10">
        <w:rPr>
          <w:lang w:val="en-US"/>
        </w:rPr>
        <w:t xml:space="preserve">he reception date of all statements, conclusions, notifications and information sent via the Platform shall be the date  they are posted on the Platform. </w:t>
      </w:r>
    </w:p>
    <w:p w14:paraId="231D510F" w14:textId="77777777" w:rsidR="001647B9" w:rsidRPr="00842D24" w:rsidRDefault="003D65EB">
      <w:pPr>
        <w:pStyle w:val="Nagwek2"/>
        <w:numPr>
          <w:ilvl w:val="1"/>
          <w:numId w:val="11"/>
        </w:numPr>
        <w:rPr>
          <w:b/>
          <w:bCs/>
          <w:highlight w:val="yellow"/>
          <w:lang w:val="en-US"/>
        </w:rPr>
      </w:pPr>
      <w:r w:rsidRPr="00842D24">
        <w:rPr>
          <w:highlight w:val="yellow"/>
          <w:lang w:val="en-US"/>
        </w:rPr>
        <w:t>The tender form with the attachments being its integral part shall be filed, under the pain of nullit</w:t>
      </w:r>
      <w:r w:rsidRPr="00842D24">
        <w:rPr>
          <w:highlight w:val="yellow"/>
          <w:lang w:val="en-US"/>
        </w:rPr>
        <w:t xml:space="preserve">y, as electronic documents or in the electronic form via the Platform, affixed with a </w:t>
      </w:r>
      <w:r w:rsidRPr="00842D24">
        <w:rPr>
          <w:b/>
          <w:bCs/>
          <w:highlight w:val="yellow"/>
          <w:lang w:val="en-US"/>
        </w:rPr>
        <w:t>qualified electronic signature.</w:t>
      </w:r>
    </w:p>
    <w:p w14:paraId="36BB73C8" w14:textId="77777777" w:rsidR="001647B9" w:rsidRPr="00A17C10" w:rsidRDefault="003D65EB">
      <w:pPr>
        <w:pStyle w:val="Nagwek1"/>
      </w:pPr>
      <w:bookmarkStart w:id="0" w:name="_Hlk37937004"/>
      <w:bookmarkEnd w:id="0"/>
      <w:r w:rsidRPr="00A17C10">
        <w:t>The following persons are authorised to communicate with the Contractors:</w:t>
      </w:r>
    </w:p>
    <w:p w14:paraId="5055967F" w14:textId="77777777" w:rsidR="001647B9" w:rsidRPr="00A17C10" w:rsidRDefault="003D65EB">
      <w:pPr>
        <w:pStyle w:val="Nagwek2"/>
        <w:tabs>
          <w:tab w:val="clear" w:pos="0"/>
        </w:tabs>
        <w:ind w:left="680" w:firstLine="0"/>
        <w:rPr>
          <w:lang w:val="en-US"/>
        </w:rPr>
      </w:pPr>
      <w:r w:rsidRPr="00A17C10">
        <w:rPr>
          <w:lang w:val="en-US"/>
        </w:rPr>
        <w:t xml:space="preserve">in the case of  formal  issues: </w:t>
      </w:r>
    </w:p>
    <w:tbl>
      <w:tblPr>
        <w:tblW w:w="8636" w:type="dxa"/>
        <w:tblInd w:w="720" w:type="dxa"/>
        <w:tblLayout w:type="fixed"/>
        <w:tblLook w:val="0000" w:firstRow="0" w:lastRow="0" w:firstColumn="0" w:lastColumn="0" w:noHBand="0" w:noVBand="0"/>
      </w:tblPr>
      <w:tblGrid>
        <w:gridCol w:w="8636"/>
      </w:tblGrid>
      <w:tr w:rsidR="001647B9" w:rsidRPr="00A17C10" w14:paraId="611D48F6" w14:textId="77777777">
        <w:tc>
          <w:tcPr>
            <w:tcW w:w="8636" w:type="dxa"/>
          </w:tcPr>
          <w:p w14:paraId="7E7B73FA" w14:textId="77777777" w:rsidR="001647B9" w:rsidRPr="00A17C10" w:rsidRDefault="003D65EB">
            <w:r w:rsidRPr="00A17C10">
              <w:t xml:space="preserve">Jolanta Oleksy – tel. </w:t>
            </w:r>
            <w:r w:rsidRPr="00A17C10">
              <w:rPr>
                <w:iCs/>
                <w:color w:val="000000"/>
              </w:rPr>
              <w:t xml:space="preserve">+ 48 617-35-95. </w:t>
            </w:r>
          </w:p>
        </w:tc>
      </w:tr>
    </w:tbl>
    <w:p w14:paraId="3B84EB0C" w14:textId="77777777" w:rsidR="001647B9" w:rsidRPr="00A17C10" w:rsidRDefault="003D65EB">
      <w:pPr>
        <w:pStyle w:val="Nagwek1"/>
      </w:pPr>
      <w:r w:rsidRPr="00A17C10">
        <w:lastRenderedPageBreak/>
        <w:t>The procedure for clarification of contents of the Specification of essential terms of contract</w:t>
      </w:r>
    </w:p>
    <w:p w14:paraId="7539F17D" w14:textId="77777777" w:rsidR="001647B9" w:rsidRPr="00A17C10" w:rsidRDefault="003D65EB">
      <w:pPr>
        <w:pStyle w:val="Nagwek2"/>
        <w:numPr>
          <w:ilvl w:val="1"/>
          <w:numId w:val="11"/>
        </w:numPr>
        <w:rPr>
          <w:lang w:val="en-US"/>
        </w:rPr>
      </w:pPr>
      <w:r w:rsidRPr="00A17C10">
        <w:rPr>
          <w:lang w:val="en-US"/>
        </w:rPr>
        <w:t>The Contractor may submit the request to the Contracting Authority to clarify the contents of the Specification of essential terms of contract</w:t>
      </w:r>
      <w:r w:rsidRPr="00A17C10">
        <w:rPr>
          <w:lang w:val="en-US"/>
        </w:rPr>
        <w:t>; the request is to be submitted via the Platform (Queries/Clarification section).</w:t>
      </w:r>
    </w:p>
    <w:p w14:paraId="4AF24936" w14:textId="77777777" w:rsidR="001647B9" w:rsidRPr="00A17C10" w:rsidRDefault="003D65EB">
      <w:pPr>
        <w:pStyle w:val="Nagwek2"/>
        <w:numPr>
          <w:ilvl w:val="1"/>
          <w:numId w:val="11"/>
        </w:numPr>
        <w:rPr>
          <w:lang w:val="en-US"/>
        </w:rPr>
      </w:pPr>
      <w:r w:rsidRPr="00A17C10">
        <w:rPr>
          <w:lang w:val="en-US"/>
        </w:rPr>
        <w:t xml:space="preserve">The Contracting Authority shall give the clarification immediately, yet no later </w:t>
      </w:r>
      <w:proofErr w:type="spellStart"/>
      <w:r w:rsidRPr="00A17C10">
        <w:rPr>
          <w:lang w:val="en-US"/>
        </w:rPr>
        <w:t>that</w:t>
      </w:r>
      <w:proofErr w:type="spellEnd"/>
      <w:r w:rsidRPr="00A17C10">
        <w:rPr>
          <w:lang w:val="en-US"/>
        </w:rPr>
        <w:t xml:space="preserve"> 6 days before the time limit for submitting tenders, provided that request for clarific</w:t>
      </w:r>
      <w:r w:rsidRPr="00A17C10">
        <w:rPr>
          <w:lang w:val="en-US"/>
        </w:rPr>
        <w:t>ation has come in to the Contracting Authority not later than 14 days before the deadline for submitting tenders,</w:t>
      </w:r>
    </w:p>
    <w:p w14:paraId="4BEF7FBF" w14:textId="77777777" w:rsidR="001647B9" w:rsidRPr="00A17C10" w:rsidRDefault="003D65EB">
      <w:pPr>
        <w:pStyle w:val="Nagwek2"/>
        <w:numPr>
          <w:ilvl w:val="1"/>
          <w:numId w:val="11"/>
        </w:numPr>
        <w:rPr>
          <w:lang w:val="en-US"/>
        </w:rPr>
      </w:pPr>
      <w:r w:rsidRPr="00A17C10">
        <w:rPr>
          <w:lang w:val="en-US"/>
        </w:rPr>
        <w:t>Should the request for clarification fail to come in within the time specified above, the Contracting Authority shall not be obligated to give</w:t>
      </w:r>
      <w:r w:rsidRPr="00A17C10">
        <w:rPr>
          <w:lang w:val="en-US"/>
        </w:rPr>
        <w:t xml:space="preserve"> clarification.</w:t>
      </w:r>
    </w:p>
    <w:p w14:paraId="3E04A824" w14:textId="77777777" w:rsidR="001647B9" w:rsidRPr="00A17C10" w:rsidRDefault="003D65EB">
      <w:pPr>
        <w:pStyle w:val="Nagwek2"/>
        <w:numPr>
          <w:ilvl w:val="1"/>
          <w:numId w:val="11"/>
        </w:numPr>
        <w:rPr>
          <w:lang w:val="en-US"/>
        </w:rPr>
      </w:pPr>
      <w:r w:rsidRPr="00A17C10">
        <w:rPr>
          <w:lang w:val="en-US"/>
        </w:rPr>
        <w:t>Extending the time limit for submission of tenders shall not affect the procedure for submitting requests for clarification of contents of the  Contract Terms of Reference.</w:t>
      </w:r>
    </w:p>
    <w:p w14:paraId="53B33A2E" w14:textId="77777777" w:rsidR="001647B9" w:rsidRPr="00A17C10" w:rsidRDefault="003D65EB">
      <w:pPr>
        <w:pStyle w:val="Nagwek2"/>
        <w:numPr>
          <w:ilvl w:val="1"/>
          <w:numId w:val="11"/>
        </w:numPr>
        <w:rPr>
          <w:lang w:val="en-US"/>
        </w:rPr>
      </w:pPr>
      <w:r w:rsidRPr="00A17C10">
        <w:rPr>
          <w:lang w:val="en-US"/>
        </w:rPr>
        <w:t>The question and the clarifications given, will be posted by the Co</w:t>
      </w:r>
      <w:r w:rsidRPr="00A17C10">
        <w:rPr>
          <w:lang w:val="en-US"/>
        </w:rPr>
        <w:t xml:space="preserve">ntracting Authority on the dedicated website, without disclosing the source of the query. </w:t>
      </w:r>
    </w:p>
    <w:p w14:paraId="1DCBCD08" w14:textId="77777777" w:rsidR="001647B9" w:rsidRPr="00A17C10" w:rsidRDefault="003D65EB">
      <w:pPr>
        <w:pStyle w:val="Nagwek2"/>
        <w:numPr>
          <w:ilvl w:val="1"/>
          <w:numId w:val="11"/>
        </w:numPr>
        <w:rPr>
          <w:lang w:val="en-US"/>
        </w:rPr>
      </w:pPr>
      <w:bookmarkStart w:id="1" w:name="_Hlk37783375"/>
      <w:bookmarkStart w:id="2" w:name="_Hlk37938993"/>
      <w:r w:rsidRPr="00A17C10">
        <w:rPr>
          <w:lang w:val="en-US"/>
        </w:rPr>
        <w:t>In justified cases the Contracting Authority may change the contents of the Specification of essential terms of contract prior to the time limit for submission of te</w:t>
      </w:r>
      <w:r w:rsidRPr="00A17C10">
        <w:rPr>
          <w:lang w:val="en-US"/>
        </w:rPr>
        <w:t xml:space="preserve">nders. These modifications to  Specification of essential terms of contract shall be posted by the Contracting Authority on the dedicated website. </w:t>
      </w:r>
      <w:bookmarkEnd w:id="1"/>
      <w:bookmarkEnd w:id="2"/>
    </w:p>
    <w:p w14:paraId="2E8568F9" w14:textId="77777777" w:rsidR="001647B9" w:rsidRPr="00A17C10" w:rsidRDefault="003D65EB">
      <w:pPr>
        <w:pStyle w:val="Nagwek1"/>
      </w:pPr>
      <w:r w:rsidRPr="00A17C10">
        <w:t>Deposit requirements</w:t>
      </w:r>
    </w:p>
    <w:p w14:paraId="4F18F3B8" w14:textId="77777777" w:rsidR="001647B9" w:rsidRPr="00A17C10" w:rsidRDefault="003D65EB">
      <w:pPr>
        <w:pStyle w:val="Nagwek2"/>
        <w:numPr>
          <w:ilvl w:val="1"/>
          <w:numId w:val="11"/>
        </w:numPr>
        <w:rPr>
          <w:lang w:val="en-US"/>
        </w:rPr>
      </w:pPr>
      <w:r w:rsidRPr="00A17C10">
        <w:rPr>
          <w:lang w:val="en-US"/>
        </w:rPr>
        <w:t>No deposit is required in this contract award proceedings.</w:t>
      </w:r>
    </w:p>
    <w:p w14:paraId="0B4ABCD4" w14:textId="77777777" w:rsidR="001647B9" w:rsidRPr="00A17C10" w:rsidRDefault="003D65EB">
      <w:pPr>
        <w:pStyle w:val="Nagwek1"/>
        <w:rPr>
          <w:rFonts w:eastAsia="TimesNewRoman;MS Mincho" w:cs="TimesNewRoman;MS Mincho"/>
        </w:rPr>
      </w:pPr>
      <w:r w:rsidRPr="00A17C10">
        <w:rPr>
          <w:rFonts w:eastAsia="TimesNewRoman;MS Mincho" w:cs="TimesNewRoman;MS Mincho"/>
        </w:rPr>
        <w:t>Term of validity of the tend</w:t>
      </w:r>
      <w:r w:rsidRPr="00A17C10">
        <w:rPr>
          <w:rFonts w:eastAsia="TimesNewRoman;MS Mincho" w:cs="TimesNewRoman;MS Mincho"/>
        </w:rPr>
        <w:t>er</w:t>
      </w:r>
    </w:p>
    <w:p w14:paraId="4D3AC278" w14:textId="2A300213" w:rsidR="001647B9" w:rsidRPr="00A17C10" w:rsidRDefault="003D65EB">
      <w:pPr>
        <w:pStyle w:val="Nagwek2"/>
        <w:numPr>
          <w:ilvl w:val="1"/>
          <w:numId w:val="11"/>
        </w:numPr>
        <w:rPr>
          <w:lang w:val="en-US"/>
        </w:rPr>
      </w:pPr>
      <w:r w:rsidRPr="00A17C10">
        <w:rPr>
          <w:lang w:val="en-US"/>
        </w:rPr>
        <w:t xml:space="preserve">The Contractor shall be bound by the tender until the date </w:t>
      </w:r>
      <w:r w:rsidRPr="00A17C10">
        <w:rPr>
          <w:b/>
          <w:lang w:val="en-US"/>
        </w:rPr>
        <w:t>1</w:t>
      </w:r>
      <w:r w:rsidR="00CC14FE">
        <w:rPr>
          <w:b/>
          <w:lang w:val="en-US"/>
        </w:rPr>
        <w:t>8</w:t>
      </w:r>
      <w:r w:rsidRPr="00A17C10">
        <w:rPr>
          <w:b/>
          <w:lang w:val="en-US"/>
        </w:rPr>
        <w:t>/05/2024r.</w:t>
      </w:r>
    </w:p>
    <w:p w14:paraId="62434AEF" w14:textId="77777777" w:rsidR="001647B9" w:rsidRPr="00A17C10" w:rsidRDefault="003D65EB">
      <w:pPr>
        <w:pStyle w:val="Nagwek2"/>
        <w:numPr>
          <w:ilvl w:val="1"/>
          <w:numId w:val="11"/>
        </w:numPr>
        <w:rPr>
          <w:lang w:val="en-US"/>
        </w:rPr>
      </w:pPr>
      <w:r w:rsidRPr="00A17C10">
        <w:rPr>
          <w:lang w:val="en-US"/>
        </w:rPr>
        <w:t>The tender validity period begins with the lapse of the deadline for submitting tenders.</w:t>
      </w:r>
    </w:p>
    <w:p w14:paraId="4A9EAEC1" w14:textId="77777777" w:rsidR="001647B9" w:rsidRPr="00A17C10" w:rsidRDefault="003D65EB">
      <w:pPr>
        <w:pStyle w:val="Nagwek2"/>
        <w:numPr>
          <w:ilvl w:val="1"/>
          <w:numId w:val="11"/>
        </w:numPr>
        <w:rPr>
          <w:lang w:val="en-US"/>
        </w:rPr>
      </w:pPr>
      <w:r w:rsidRPr="00A17C10">
        <w:rPr>
          <w:lang w:val="en-US"/>
        </w:rPr>
        <w:t>In the event when the most advantageous offer is not selected before the expiry of the tende</w:t>
      </w:r>
      <w:r w:rsidRPr="00A17C10">
        <w:rPr>
          <w:lang w:val="en-US"/>
        </w:rPr>
        <w:t xml:space="preserve">r validity period, the Contracting Authority shall, prior to that date, call on the Contractor once requesting the Contractor to consent to extend the tender validity period by the specified period of time, but not longer than 60 days. </w:t>
      </w:r>
    </w:p>
    <w:p w14:paraId="44A30C96" w14:textId="77777777" w:rsidR="001647B9" w:rsidRPr="00A17C10" w:rsidRDefault="003D65EB">
      <w:pPr>
        <w:pStyle w:val="Nagwek2"/>
        <w:numPr>
          <w:ilvl w:val="1"/>
          <w:numId w:val="11"/>
        </w:numPr>
        <w:rPr>
          <w:lang w:val="en-US"/>
        </w:rPr>
      </w:pPr>
      <w:r w:rsidRPr="00A17C10">
        <w:rPr>
          <w:lang w:val="en-US"/>
        </w:rPr>
        <w:t>Extension of the bi</w:t>
      </w:r>
      <w:r w:rsidRPr="00A17C10">
        <w:rPr>
          <w:lang w:val="en-US"/>
        </w:rPr>
        <w:t>dding time limit referred to in Clause 17.3 requires a written declaration of consent by the contractor to extend the bidding time limit.</w:t>
      </w:r>
    </w:p>
    <w:p w14:paraId="3E26B49A" w14:textId="77777777" w:rsidR="001647B9" w:rsidRPr="00A17C10" w:rsidRDefault="003D65EB">
      <w:pPr>
        <w:pStyle w:val="Nagwek2"/>
        <w:numPr>
          <w:ilvl w:val="1"/>
          <w:numId w:val="11"/>
        </w:numPr>
        <w:rPr>
          <w:lang w:val="en-US"/>
        </w:rPr>
      </w:pPr>
      <w:r w:rsidRPr="00A17C10">
        <w:rPr>
          <w:lang w:val="en-US"/>
        </w:rPr>
        <w:t xml:space="preserve">If the tender validity period expires before the selection of the most advantageous tender, the Contracting Authority </w:t>
      </w:r>
      <w:r w:rsidRPr="00A17C10">
        <w:rPr>
          <w:lang w:val="en-US"/>
        </w:rPr>
        <w:t>shall request the contractor whose tender obtained the highest score to express its consent to the selection of its tender in writing within the time limit specified by the Contracting Authority. If such consent is not forthcoming, the Contracting Authorit</w:t>
      </w:r>
      <w:r w:rsidRPr="00A17C10">
        <w:rPr>
          <w:lang w:val="en-US"/>
        </w:rPr>
        <w:t>y shall request such consent from the next contractor whose tender was awarded the highest score, unless there are grounds for the cancellation of the procedure</w:t>
      </w:r>
    </w:p>
    <w:p w14:paraId="6DEB572D" w14:textId="77777777" w:rsidR="001647B9" w:rsidRPr="00A17C10" w:rsidRDefault="003D65EB">
      <w:pPr>
        <w:pStyle w:val="Nagwek1"/>
      </w:pPr>
      <w:r w:rsidRPr="00A17C10">
        <w:t>Description of the manner of preparing tenders.</w:t>
      </w:r>
    </w:p>
    <w:p w14:paraId="787C5460" w14:textId="77777777" w:rsidR="001647B9" w:rsidRPr="00A17C10" w:rsidRDefault="003D65EB">
      <w:pPr>
        <w:pStyle w:val="Nagwek2"/>
        <w:numPr>
          <w:ilvl w:val="1"/>
          <w:numId w:val="11"/>
        </w:numPr>
        <w:rPr>
          <w:lang w:val="en-US"/>
        </w:rPr>
      </w:pPr>
      <w:r w:rsidRPr="00A17C10">
        <w:rPr>
          <w:lang w:val="en-US"/>
        </w:rPr>
        <w:t>The contract awarding proceedings shall be cond</w:t>
      </w:r>
      <w:r w:rsidRPr="00A17C10">
        <w:rPr>
          <w:lang w:val="en-US"/>
        </w:rPr>
        <w:t>ucted in Polish. The Contracting Authority shall admit tenders and required documents written in English.</w:t>
      </w:r>
    </w:p>
    <w:p w14:paraId="54BDF0F8" w14:textId="77777777" w:rsidR="001647B9" w:rsidRPr="00A17C10" w:rsidRDefault="003D65EB">
      <w:pPr>
        <w:pStyle w:val="Nagwek2"/>
        <w:numPr>
          <w:ilvl w:val="1"/>
          <w:numId w:val="11"/>
        </w:numPr>
        <w:rPr>
          <w:lang w:val="en-US"/>
        </w:rPr>
      </w:pPr>
      <w:r w:rsidRPr="00A17C10">
        <w:rPr>
          <w:lang w:val="en-US"/>
        </w:rPr>
        <w:t>A Contractor may submit one tender only.</w:t>
      </w:r>
    </w:p>
    <w:p w14:paraId="15D22AF2" w14:textId="77777777" w:rsidR="001647B9" w:rsidRPr="00A17C10" w:rsidRDefault="003D65EB">
      <w:pPr>
        <w:pStyle w:val="Nagwek2"/>
        <w:numPr>
          <w:ilvl w:val="1"/>
          <w:numId w:val="11"/>
        </w:numPr>
        <w:rPr>
          <w:lang w:val="en-US"/>
        </w:rPr>
      </w:pPr>
      <w:r w:rsidRPr="00A17C10">
        <w:rPr>
          <w:lang w:val="en-US"/>
        </w:rPr>
        <w:t>The tender should be prepared according to the provisions of the Specification of essential terms of contract</w:t>
      </w:r>
      <w:r w:rsidRPr="00A17C10">
        <w:rPr>
          <w:lang w:val="en-US"/>
        </w:rPr>
        <w:t xml:space="preserve">. </w:t>
      </w:r>
    </w:p>
    <w:p w14:paraId="3AC63904" w14:textId="77777777" w:rsidR="001647B9" w:rsidRPr="00842D24" w:rsidRDefault="003D65EB">
      <w:pPr>
        <w:pStyle w:val="Nagwek2"/>
        <w:numPr>
          <w:ilvl w:val="1"/>
          <w:numId w:val="11"/>
        </w:numPr>
        <w:rPr>
          <w:highlight w:val="yellow"/>
          <w:lang w:val="en-US"/>
        </w:rPr>
      </w:pPr>
      <w:r w:rsidRPr="00842D24">
        <w:rPr>
          <w:highlight w:val="yellow"/>
          <w:lang w:val="en-US"/>
        </w:rPr>
        <w:lastRenderedPageBreak/>
        <w:t xml:space="preserve">The tender should include the following statements and documents: </w:t>
      </w:r>
    </w:p>
    <w:tbl>
      <w:tblPr>
        <w:tblW w:w="8671" w:type="dxa"/>
        <w:tblInd w:w="567" w:type="dxa"/>
        <w:tblLayout w:type="fixed"/>
        <w:tblLook w:val="0000" w:firstRow="0" w:lastRow="0" w:firstColumn="0" w:lastColumn="0" w:noHBand="0" w:noVBand="0"/>
      </w:tblPr>
      <w:tblGrid>
        <w:gridCol w:w="591"/>
        <w:gridCol w:w="8080"/>
      </w:tblGrid>
      <w:tr w:rsidR="001647B9" w:rsidRPr="00842D24" w14:paraId="550017EC" w14:textId="77777777">
        <w:tc>
          <w:tcPr>
            <w:tcW w:w="591" w:type="dxa"/>
            <w:tcBorders>
              <w:top w:val="single" w:sz="4" w:space="0" w:color="000000"/>
              <w:left w:val="single" w:sz="4" w:space="0" w:color="000000"/>
              <w:bottom w:val="single" w:sz="4" w:space="0" w:color="000000"/>
              <w:right w:val="single" w:sz="4" w:space="0" w:color="000000"/>
            </w:tcBorders>
          </w:tcPr>
          <w:p w14:paraId="618623A5" w14:textId="77777777" w:rsidR="001647B9" w:rsidRPr="00A17C10" w:rsidRDefault="003D65EB">
            <w:r w:rsidRPr="00A17C10">
              <w:t>1</w:t>
            </w:r>
          </w:p>
        </w:tc>
        <w:tc>
          <w:tcPr>
            <w:tcW w:w="8080" w:type="dxa"/>
            <w:tcBorders>
              <w:top w:val="single" w:sz="4" w:space="0" w:color="000000"/>
              <w:left w:val="single" w:sz="4" w:space="0" w:color="000000"/>
              <w:bottom w:val="single" w:sz="4" w:space="0" w:color="000000"/>
              <w:right w:val="single" w:sz="4" w:space="0" w:color="000000"/>
            </w:tcBorders>
          </w:tcPr>
          <w:p w14:paraId="72125EEF" w14:textId="77777777" w:rsidR="001647B9" w:rsidRPr="00A17C10" w:rsidRDefault="003D65EB">
            <w:pPr>
              <w:rPr>
                <w:b/>
                <w:bCs/>
                <w:lang w:val="en-US"/>
              </w:rPr>
            </w:pPr>
            <w:r w:rsidRPr="00A17C10">
              <w:rPr>
                <w:b/>
                <w:bCs/>
                <w:lang w:val="en-US"/>
              </w:rPr>
              <w:t>Tender form</w:t>
            </w:r>
          </w:p>
          <w:p w14:paraId="45D0E98A" w14:textId="77777777" w:rsidR="001647B9" w:rsidRPr="00A17C10" w:rsidRDefault="003D65EB">
            <w:pPr>
              <w:rPr>
                <w:lang w:val="en-US"/>
              </w:rPr>
            </w:pPr>
            <w:r w:rsidRPr="00A17C10">
              <w:rPr>
                <w:lang w:val="en-US"/>
              </w:rPr>
              <w:t>It is recommended that the Tender form (constituting Annex 1 to the Specification of essential terms of contract) should be used. In the event when the Contractor does not intend to use the Tender form supplied by the Contracting Authority, the tender shou</w:t>
            </w:r>
            <w:r w:rsidRPr="00A17C10">
              <w:rPr>
                <w:lang w:val="en-US"/>
              </w:rPr>
              <w:t xml:space="preserve">ld include all information required in the Tender form. </w:t>
            </w:r>
          </w:p>
          <w:p w14:paraId="7A9C3091" w14:textId="77777777" w:rsidR="001647B9" w:rsidRPr="00A17C10" w:rsidRDefault="001647B9">
            <w:pPr>
              <w:rPr>
                <w:lang w:val="en-US"/>
              </w:rPr>
            </w:pPr>
          </w:p>
        </w:tc>
      </w:tr>
      <w:tr w:rsidR="001647B9" w:rsidRPr="00842D24" w14:paraId="1E426AA1" w14:textId="77777777">
        <w:tc>
          <w:tcPr>
            <w:tcW w:w="591" w:type="dxa"/>
            <w:tcBorders>
              <w:top w:val="single" w:sz="4" w:space="0" w:color="000000"/>
              <w:left w:val="single" w:sz="4" w:space="0" w:color="000000"/>
              <w:bottom w:val="single" w:sz="4" w:space="0" w:color="000000"/>
              <w:right w:val="single" w:sz="4" w:space="0" w:color="000000"/>
            </w:tcBorders>
          </w:tcPr>
          <w:p w14:paraId="7FA28C47" w14:textId="77777777" w:rsidR="001647B9" w:rsidRPr="00A17C10" w:rsidRDefault="003D65EB">
            <w:r w:rsidRPr="00A17C10">
              <w:t>2</w:t>
            </w:r>
          </w:p>
        </w:tc>
        <w:tc>
          <w:tcPr>
            <w:tcW w:w="8080" w:type="dxa"/>
            <w:tcBorders>
              <w:top w:val="single" w:sz="4" w:space="0" w:color="000000"/>
              <w:left w:val="single" w:sz="4" w:space="0" w:color="000000"/>
              <w:bottom w:val="single" w:sz="4" w:space="0" w:color="000000"/>
              <w:right w:val="single" w:sz="4" w:space="0" w:color="000000"/>
            </w:tcBorders>
          </w:tcPr>
          <w:p w14:paraId="19EC6DF1" w14:textId="77777777" w:rsidR="001647B9" w:rsidRPr="00A17C10" w:rsidRDefault="003D65EB">
            <w:pPr>
              <w:rPr>
                <w:lang w:val="en-US"/>
              </w:rPr>
            </w:pPr>
            <w:r w:rsidRPr="00A17C10">
              <w:rPr>
                <w:b/>
                <w:lang w:val="en-US"/>
              </w:rPr>
              <w:t>Technical specification</w:t>
            </w:r>
            <w:r w:rsidRPr="00A17C10">
              <w:rPr>
                <w:bCs/>
                <w:lang w:val="en-US"/>
              </w:rPr>
              <w:t xml:space="preserve"> of equipment to be supplied with its key technical parameters, in the extent enabling the assessment whether the Contracting Authority’s requirements set forth in the Specification of essential terms of contract have been fulfilled.</w:t>
            </w:r>
          </w:p>
        </w:tc>
      </w:tr>
      <w:tr w:rsidR="001647B9" w:rsidRPr="00842D24" w14:paraId="22764770" w14:textId="77777777">
        <w:tc>
          <w:tcPr>
            <w:tcW w:w="591" w:type="dxa"/>
            <w:tcBorders>
              <w:top w:val="single" w:sz="4" w:space="0" w:color="000000"/>
              <w:left w:val="single" w:sz="4" w:space="0" w:color="000000"/>
              <w:bottom w:val="single" w:sz="4" w:space="0" w:color="000000"/>
              <w:right w:val="single" w:sz="4" w:space="0" w:color="000000"/>
            </w:tcBorders>
          </w:tcPr>
          <w:p w14:paraId="75015F2D" w14:textId="77777777" w:rsidR="001647B9" w:rsidRPr="00A17C10" w:rsidRDefault="003D65EB">
            <w:r w:rsidRPr="00A17C10">
              <w:t>3</w:t>
            </w:r>
          </w:p>
        </w:tc>
        <w:tc>
          <w:tcPr>
            <w:tcW w:w="8080" w:type="dxa"/>
            <w:tcBorders>
              <w:top w:val="single" w:sz="4" w:space="0" w:color="000000"/>
              <w:left w:val="single" w:sz="4" w:space="0" w:color="000000"/>
              <w:bottom w:val="single" w:sz="4" w:space="0" w:color="000000"/>
              <w:right w:val="single" w:sz="4" w:space="0" w:color="000000"/>
            </w:tcBorders>
          </w:tcPr>
          <w:p w14:paraId="50AD467F" w14:textId="77777777" w:rsidR="001647B9" w:rsidRPr="00A17C10" w:rsidRDefault="003D65EB">
            <w:pPr>
              <w:rPr>
                <w:lang w:val="en-US"/>
              </w:rPr>
            </w:pPr>
            <w:r w:rsidRPr="00A17C10">
              <w:rPr>
                <w:b/>
                <w:bCs/>
                <w:lang w:val="en-US"/>
              </w:rPr>
              <w:t xml:space="preserve">Declaration </w:t>
            </w:r>
            <w:r w:rsidRPr="00A17C10">
              <w:rPr>
                <w:lang w:val="en-US"/>
              </w:rPr>
              <w:t>regardi</w:t>
            </w:r>
            <w:r w:rsidRPr="00A17C10">
              <w:rPr>
                <w:lang w:val="en-US"/>
              </w:rPr>
              <w:t xml:space="preserve">ng being subject to exclusion pursuant to Article 5k of Council Regulation (EU) No 833/2014 of 31 July 2014 concerning restrictive measures in view of Russia's actions </w:t>
            </w:r>
            <w:proofErr w:type="spellStart"/>
            <w:r w:rsidRPr="00A17C10">
              <w:rPr>
                <w:lang w:val="en-US"/>
              </w:rPr>
              <w:t>destabilising</w:t>
            </w:r>
            <w:proofErr w:type="spellEnd"/>
            <w:r w:rsidRPr="00A17C10">
              <w:rPr>
                <w:lang w:val="en-US"/>
              </w:rPr>
              <w:t xml:space="preserve"> the situation in Ukraine and Article 7(1) of the Sanctions Law of 13 April</w:t>
            </w:r>
            <w:r w:rsidRPr="00A17C10">
              <w:rPr>
                <w:lang w:val="en-US"/>
              </w:rPr>
              <w:t xml:space="preserve"> 2022, in accordance with the model set out in Annex 5 to the SWZ.</w:t>
            </w:r>
          </w:p>
        </w:tc>
      </w:tr>
      <w:tr w:rsidR="001647B9" w:rsidRPr="00842D24" w14:paraId="4001CC1E" w14:textId="77777777">
        <w:tc>
          <w:tcPr>
            <w:tcW w:w="591" w:type="dxa"/>
            <w:tcBorders>
              <w:top w:val="single" w:sz="4" w:space="0" w:color="000000"/>
              <w:left w:val="single" w:sz="4" w:space="0" w:color="000000"/>
              <w:bottom w:val="single" w:sz="4" w:space="0" w:color="000000"/>
              <w:right w:val="single" w:sz="4" w:space="0" w:color="000000"/>
            </w:tcBorders>
          </w:tcPr>
          <w:p w14:paraId="2E9F4A3D" w14:textId="77777777" w:rsidR="001647B9" w:rsidRPr="00A17C10" w:rsidRDefault="003D65EB">
            <w:r w:rsidRPr="00A17C10">
              <w:t>4</w:t>
            </w:r>
          </w:p>
        </w:tc>
        <w:tc>
          <w:tcPr>
            <w:tcW w:w="8080" w:type="dxa"/>
            <w:tcBorders>
              <w:top w:val="single" w:sz="4" w:space="0" w:color="000000"/>
              <w:left w:val="single" w:sz="4" w:space="0" w:color="000000"/>
              <w:bottom w:val="single" w:sz="4" w:space="0" w:color="000000"/>
              <w:right w:val="single" w:sz="4" w:space="0" w:color="000000"/>
            </w:tcBorders>
          </w:tcPr>
          <w:p w14:paraId="2FEFC2A1" w14:textId="77777777" w:rsidR="001647B9" w:rsidRPr="00A17C10" w:rsidRDefault="003D65EB">
            <w:pPr>
              <w:rPr>
                <w:b/>
                <w:bCs/>
                <w:lang w:val="en-US"/>
              </w:rPr>
            </w:pPr>
            <w:r w:rsidRPr="00A17C10">
              <w:rPr>
                <w:b/>
                <w:bCs/>
                <w:lang w:val="en-US"/>
              </w:rPr>
              <w:t>Power of attorney or other document confirming the authority to represent the Contractor.</w:t>
            </w:r>
          </w:p>
          <w:p w14:paraId="1C0A645F" w14:textId="77777777" w:rsidR="001647B9" w:rsidRPr="00A17C10" w:rsidRDefault="003D65EB">
            <w:pPr>
              <w:rPr>
                <w:lang w:val="en-US"/>
              </w:rPr>
            </w:pPr>
            <w:r w:rsidRPr="00A17C10">
              <w:rPr>
                <w:lang w:val="en-US"/>
              </w:rPr>
              <w:t xml:space="preserve">The </w:t>
            </w:r>
            <w:proofErr w:type="spellStart"/>
            <w:r w:rsidRPr="00A17C10">
              <w:rPr>
                <w:lang w:val="en-US"/>
              </w:rPr>
              <w:t>authorisation</w:t>
            </w:r>
            <w:proofErr w:type="spellEnd"/>
            <w:r w:rsidRPr="00A17C10">
              <w:rPr>
                <w:lang w:val="en-US"/>
              </w:rPr>
              <w:t xml:space="preserve"> given to persons signing the tender should result explicitly from the attached</w:t>
            </w:r>
            <w:r w:rsidRPr="00A17C10">
              <w:rPr>
                <w:lang w:val="en-US"/>
              </w:rPr>
              <w:t xml:space="preserve"> documents. If such </w:t>
            </w:r>
            <w:proofErr w:type="spellStart"/>
            <w:r w:rsidRPr="00A17C10">
              <w:rPr>
                <w:lang w:val="en-US"/>
              </w:rPr>
              <w:t>authorisation</w:t>
            </w:r>
            <w:proofErr w:type="spellEnd"/>
            <w:r w:rsidRPr="00A17C10">
              <w:rPr>
                <w:lang w:val="en-US"/>
              </w:rPr>
              <w:t xml:space="preserve"> does not stem directly from the registration  documents (KRS (National Court Register No./CEiDG (Central Registration and Information on Business No, or other relevant registers), other documents shall have  to be provided</w:t>
            </w:r>
            <w:r w:rsidRPr="00A17C10">
              <w:rPr>
                <w:lang w:val="en-US"/>
              </w:rPr>
              <w:t xml:space="preserve"> that confirm the legal capacity to act on behalf of the Contractor.</w:t>
            </w:r>
          </w:p>
          <w:p w14:paraId="55B947BC" w14:textId="77777777" w:rsidR="001647B9" w:rsidRPr="00A17C10" w:rsidRDefault="001647B9">
            <w:pPr>
              <w:rPr>
                <w:lang w:val="en-US"/>
              </w:rPr>
            </w:pPr>
          </w:p>
        </w:tc>
      </w:tr>
    </w:tbl>
    <w:p w14:paraId="2000660E" w14:textId="77777777" w:rsidR="001647B9" w:rsidRPr="00A17C10" w:rsidRDefault="001647B9">
      <w:pPr>
        <w:pStyle w:val="Nagwek2"/>
        <w:tabs>
          <w:tab w:val="clear" w:pos="0"/>
        </w:tabs>
        <w:ind w:firstLine="0"/>
        <w:rPr>
          <w:lang w:val="en-US"/>
        </w:rPr>
      </w:pPr>
    </w:p>
    <w:p w14:paraId="4A57E1AE" w14:textId="77777777" w:rsidR="001647B9" w:rsidRPr="00A17C10" w:rsidRDefault="003D65EB">
      <w:pPr>
        <w:pStyle w:val="Nagwek2"/>
        <w:numPr>
          <w:ilvl w:val="1"/>
          <w:numId w:val="11"/>
        </w:numPr>
        <w:rPr>
          <w:lang w:val="en-US"/>
        </w:rPr>
      </w:pPr>
      <w:r w:rsidRPr="00A17C10">
        <w:rPr>
          <w:lang w:val="en-US"/>
        </w:rPr>
        <w:t xml:space="preserve">The power of attorney granted to person </w:t>
      </w:r>
      <w:proofErr w:type="spellStart"/>
      <w:r w:rsidRPr="00A17C10">
        <w:rPr>
          <w:lang w:val="en-US"/>
        </w:rPr>
        <w:t>authorised</w:t>
      </w:r>
      <w:proofErr w:type="spellEnd"/>
      <w:r w:rsidRPr="00A17C10">
        <w:rPr>
          <w:lang w:val="en-US"/>
        </w:rPr>
        <w:t xml:space="preserve"> to submit the tender or statements referred to in Art. 125 para 1 of the Public Procurement Law shall be filed in the electronic form</w:t>
      </w:r>
      <w:r w:rsidRPr="00A17C10">
        <w:rPr>
          <w:lang w:val="en-US"/>
        </w:rPr>
        <w:t xml:space="preserve">, affixed with a qualified electronic signature. In the event when </w:t>
      </w:r>
      <w:proofErr w:type="spellStart"/>
      <w:r w:rsidRPr="00A17C10">
        <w:rPr>
          <w:lang w:val="en-US"/>
        </w:rPr>
        <w:t>authorisation</w:t>
      </w:r>
      <w:proofErr w:type="spellEnd"/>
      <w:r w:rsidRPr="00A17C10">
        <w:rPr>
          <w:lang w:val="en-US"/>
        </w:rPr>
        <w:t xml:space="preserve"> to submit the tender or a statement referred to in Art. 125 para 1 of the Public Procurement Law has been drawn up in paper form and signed with a hand-written signature, the </w:t>
      </w:r>
      <w:r w:rsidRPr="00A17C10">
        <w:rPr>
          <w:lang w:val="en-US"/>
        </w:rPr>
        <w:t xml:space="preserve">digital image of the document shall be submitted, bearing a </w:t>
      </w:r>
      <w:r w:rsidRPr="00842D24">
        <w:rPr>
          <w:b/>
          <w:bCs/>
          <w:lang w:val="en-US"/>
        </w:rPr>
        <w:t>qualified electronic signature</w:t>
      </w:r>
      <w:r w:rsidRPr="00A17C10">
        <w:rPr>
          <w:lang w:val="en-US"/>
        </w:rPr>
        <w:t xml:space="preserve">, the conformity of the digital image to the  document in paper form. The digital copy of the power of attorney should confirm the validity of the </w:t>
      </w:r>
      <w:proofErr w:type="spellStart"/>
      <w:r w:rsidRPr="00A17C10">
        <w:rPr>
          <w:lang w:val="en-US"/>
        </w:rPr>
        <w:t>authorisation</w:t>
      </w:r>
      <w:proofErr w:type="spellEnd"/>
      <w:r w:rsidRPr="00A17C10">
        <w:rPr>
          <w:lang w:val="en-US"/>
        </w:rPr>
        <w:t xml:space="preserve"> as at</w:t>
      </w:r>
      <w:r w:rsidRPr="00A17C10">
        <w:rPr>
          <w:lang w:val="en-US"/>
        </w:rPr>
        <w:t xml:space="preserve"> date of submission of the tender or a statement referred to in Art. 125 para 1 of the Public procurement Law.</w:t>
      </w:r>
    </w:p>
    <w:p w14:paraId="2879ABB3" w14:textId="77777777" w:rsidR="001647B9" w:rsidRPr="00A17C10" w:rsidRDefault="003D65EB">
      <w:pPr>
        <w:pStyle w:val="Nagwek2"/>
        <w:numPr>
          <w:ilvl w:val="1"/>
          <w:numId w:val="11"/>
        </w:numPr>
        <w:rPr>
          <w:lang w:val="en-US"/>
        </w:rPr>
      </w:pPr>
      <w:r w:rsidRPr="00A17C10">
        <w:rPr>
          <w:lang w:val="en-US"/>
        </w:rPr>
        <w:t>In the case of power of attorney, certification of conformity of the digital image to the document in paper form is the responsibility of those g</w:t>
      </w:r>
      <w:r w:rsidRPr="00A17C10">
        <w:rPr>
          <w:lang w:val="en-US"/>
        </w:rPr>
        <w:t xml:space="preserve">ranting the powers. Conformity of the digital image to the document in paper form  may be also certified by a notary. </w:t>
      </w:r>
    </w:p>
    <w:p w14:paraId="5EBCC38C" w14:textId="77777777" w:rsidR="001647B9" w:rsidRPr="00A17C10" w:rsidRDefault="003D65EB">
      <w:pPr>
        <w:pStyle w:val="Nagwek2"/>
        <w:numPr>
          <w:ilvl w:val="1"/>
          <w:numId w:val="11"/>
        </w:numPr>
        <w:rPr>
          <w:lang w:val="en-US"/>
        </w:rPr>
      </w:pPr>
      <w:bookmarkStart w:id="3" w:name="_Hlk37839542"/>
      <w:bookmarkStart w:id="4" w:name="_Hlk37866106"/>
      <w:bookmarkEnd w:id="3"/>
      <w:bookmarkEnd w:id="4"/>
      <w:r w:rsidRPr="00A17C10">
        <w:rPr>
          <w:lang w:val="en-US"/>
        </w:rPr>
        <w:t xml:space="preserve">The offer, including its integral parts, must be submitted in electronic form, under pain of invalidity, via an electronic platform </w:t>
      </w:r>
      <w:r w:rsidRPr="00A17C10">
        <w:rPr>
          <w:b/>
          <w:bCs/>
          <w:u w:val="single"/>
          <w:lang w:val="en-US"/>
        </w:rPr>
        <w:t>and s</w:t>
      </w:r>
      <w:r w:rsidRPr="00A17C10">
        <w:rPr>
          <w:b/>
          <w:bCs/>
          <w:u w:val="single"/>
          <w:lang w:val="en-US"/>
        </w:rPr>
        <w:t>igned with a qualified electronic signature.</w:t>
      </w:r>
    </w:p>
    <w:p w14:paraId="0AA6C3AE" w14:textId="77777777" w:rsidR="001647B9" w:rsidRPr="00A17C10" w:rsidRDefault="003D65EB">
      <w:pPr>
        <w:pStyle w:val="Nagwek2"/>
        <w:numPr>
          <w:ilvl w:val="1"/>
          <w:numId w:val="11"/>
        </w:numPr>
        <w:rPr>
          <w:lang w:val="en-US"/>
        </w:rPr>
      </w:pPr>
      <w:r w:rsidRPr="00A17C10">
        <w:rPr>
          <w:lang w:val="en-US"/>
        </w:rPr>
        <w:t>The Contracting Authority informs that pursuant to Art. 18 para 3 of the Public Procurement Law, information constituting a corporate secret, within the meaning of the Act on combating unfair competition of 16th</w:t>
      </w:r>
      <w:r w:rsidRPr="00A17C10">
        <w:rPr>
          <w:lang w:val="en-US"/>
        </w:rPr>
        <w:t xml:space="preserve"> April 1993 (Journal of Laws 2020, item 1913) shall not be disclosed as long as:</w:t>
      </w:r>
    </w:p>
    <w:p w14:paraId="3AAD9A51" w14:textId="77777777" w:rsidR="001647B9" w:rsidRPr="00A17C10" w:rsidRDefault="003D65EB">
      <w:pPr>
        <w:pStyle w:val="Nagwek2"/>
        <w:numPr>
          <w:ilvl w:val="0"/>
          <w:numId w:val="3"/>
        </w:numPr>
        <w:rPr>
          <w:lang w:val="en-US"/>
        </w:rPr>
      </w:pPr>
      <w:r w:rsidRPr="00A17C10">
        <w:rPr>
          <w:lang w:val="en-US"/>
        </w:rPr>
        <w:t>when submitting the tender, the Contractor reserves the right not to disclose such information</w:t>
      </w:r>
    </w:p>
    <w:p w14:paraId="3105E06E" w14:textId="77777777" w:rsidR="001647B9" w:rsidRPr="00A17C10" w:rsidRDefault="003D65EB">
      <w:pPr>
        <w:pStyle w:val="Nagwek2"/>
        <w:tabs>
          <w:tab w:val="clear" w:pos="0"/>
        </w:tabs>
        <w:ind w:firstLine="0"/>
        <w:rPr>
          <w:lang w:val="en-US"/>
        </w:rPr>
      </w:pPr>
      <w:r w:rsidRPr="00A17C10">
        <w:rPr>
          <w:lang w:val="en-US"/>
        </w:rPr>
        <w:lastRenderedPageBreak/>
        <w:t>b) the Contractor provided due justification proving that the proprietary inform</w:t>
      </w:r>
      <w:r w:rsidRPr="00A17C10">
        <w:rPr>
          <w:lang w:val="en-US"/>
        </w:rPr>
        <w:t>ation constitutes a corporate secret.</w:t>
      </w:r>
    </w:p>
    <w:p w14:paraId="497FAEFB" w14:textId="77777777" w:rsidR="001647B9" w:rsidRPr="00A17C10" w:rsidRDefault="003D65EB">
      <w:pPr>
        <w:pStyle w:val="Nagwek2"/>
        <w:tabs>
          <w:tab w:val="clear" w:pos="0"/>
        </w:tabs>
        <w:ind w:firstLine="0"/>
        <w:rPr>
          <w:lang w:val="en-US"/>
        </w:rPr>
      </w:pPr>
      <w:r w:rsidRPr="00A17C10">
        <w:rPr>
          <w:lang w:val="en-US"/>
        </w:rPr>
        <w:t>It is recommended that the justification referred to above should be formulated such that it could be disclosed to other participants in the proceedings.</w:t>
      </w:r>
    </w:p>
    <w:p w14:paraId="4268B6EA" w14:textId="77777777" w:rsidR="001647B9" w:rsidRPr="00A17C10" w:rsidRDefault="003D65EB">
      <w:pPr>
        <w:pStyle w:val="Nagwek2"/>
        <w:tabs>
          <w:tab w:val="clear" w:pos="0"/>
        </w:tabs>
        <w:ind w:firstLine="0"/>
        <w:rPr>
          <w:lang w:val="en-US"/>
        </w:rPr>
      </w:pPr>
      <w:r w:rsidRPr="00A17C10">
        <w:rPr>
          <w:lang w:val="en-US"/>
        </w:rPr>
        <w:t>The Contractor may not stipulate that the information referred t</w:t>
      </w:r>
      <w:r w:rsidRPr="00A17C10">
        <w:rPr>
          <w:lang w:val="en-US"/>
        </w:rPr>
        <w:t>o Art. 222 para 5 of the Public Procurement Law should not be disclosed.</w:t>
      </w:r>
    </w:p>
    <w:p w14:paraId="463DFFC8" w14:textId="77777777" w:rsidR="001647B9" w:rsidRPr="00A17C10" w:rsidRDefault="003D65EB">
      <w:pPr>
        <w:pStyle w:val="Nagwek2"/>
        <w:numPr>
          <w:ilvl w:val="1"/>
          <w:numId w:val="11"/>
        </w:numPr>
        <w:rPr>
          <w:lang w:val="en-US"/>
        </w:rPr>
      </w:pPr>
      <w:bookmarkStart w:id="5" w:name="_Hlk37928068"/>
      <w:bookmarkEnd w:id="5"/>
      <w:r w:rsidRPr="00A17C10">
        <w:rPr>
          <w:lang w:val="en-US"/>
        </w:rPr>
        <w:t>Procedure for  submitting tenders as electronic documents or  documents in electronic form:</w:t>
      </w:r>
    </w:p>
    <w:p w14:paraId="538A6E27" w14:textId="77777777" w:rsidR="001647B9" w:rsidRPr="00A17C10" w:rsidRDefault="003D65EB">
      <w:pPr>
        <w:pStyle w:val="Nagwek2"/>
        <w:numPr>
          <w:ilvl w:val="0"/>
          <w:numId w:val="8"/>
        </w:numPr>
        <w:rPr>
          <w:lang w:val="en-US"/>
        </w:rPr>
      </w:pPr>
      <w:r w:rsidRPr="00A17C10">
        <w:rPr>
          <w:lang w:val="en-US"/>
        </w:rPr>
        <w:t>A Contractor wishing to participate in the proceedings shall log in on the Platform, select</w:t>
      </w:r>
      <w:r w:rsidRPr="00A17C10">
        <w:rPr>
          <w:lang w:val="en-US"/>
        </w:rPr>
        <w:t>ing this proceeding from  the menu “Notices’, opening the file by clicking on the subject matter, then using the functionality “ Request to participate” on the “General information” tab;</w:t>
      </w:r>
    </w:p>
    <w:p w14:paraId="00B0A77D" w14:textId="77777777" w:rsidR="001647B9" w:rsidRPr="00A17C10" w:rsidRDefault="003D65EB">
      <w:pPr>
        <w:pStyle w:val="Nagwek2"/>
        <w:numPr>
          <w:ilvl w:val="0"/>
          <w:numId w:val="8"/>
        </w:numPr>
        <w:rPr>
          <w:lang w:val="en-US"/>
        </w:rPr>
      </w:pPr>
      <w:r w:rsidRPr="00A17C10">
        <w:rPr>
          <w:lang w:val="en-US"/>
        </w:rPr>
        <w:t>In the event when the Contractor does not have an account on the Plat</w:t>
      </w:r>
      <w:r w:rsidRPr="00A17C10">
        <w:rPr>
          <w:lang w:val="en-US"/>
        </w:rPr>
        <w:t>form, the functionality “Register” should be selected. Upon filling in the Registration form, the Contractor shall receive an e-mail to the specified e-mail address, with an option to activate the account. Activation of an account is necessary for successf</w:t>
      </w:r>
      <w:r w:rsidRPr="00A17C10">
        <w:rPr>
          <w:lang w:val="en-US"/>
        </w:rPr>
        <w:t xml:space="preserve">ul conclusion of the registration procedure and will enable the  logging into the Platform; </w:t>
      </w:r>
    </w:p>
    <w:p w14:paraId="1416074F" w14:textId="77777777" w:rsidR="001647B9" w:rsidRPr="00A17C10" w:rsidRDefault="003D65EB">
      <w:pPr>
        <w:pStyle w:val="Nagwek2"/>
        <w:numPr>
          <w:ilvl w:val="0"/>
          <w:numId w:val="8"/>
        </w:numPr>
        <w:rPr>
          <w:lang w:val="en-US"/>
        </w:rPr>
      </w:pPr>
      <w:r w:rsidRPr="00A17C10">
        <w:rPr>
          <w:lang w:val="en-US"/>
        </w:rPr>
        <w:t>The tender with the attached appendixes constituting its integral part should be signed with a valid qualified electronic signature by a person/persons having full</w:t>
      </w:r>
      <w:r w:rsidRPr="00A17C10">
        <w:rPr>
          <w:lang w:val="en-US"/>
        </w:rPr>
        <w:t xml:space="preserve"> legal capacity to act on behalf of the Contractor, in accordance with the principles of granting </w:t>
      </w:r>
      <w:proofErr w:type="spellStart"/>
      <w:r w:rsidRPr="00A17C10">
        <w:rPr>
          <w:lang w:val="en-US"/>
        </w:rPr>
        <w:t>authorisation</w:t>
      </w:r>
      <w:proofErr w:type="spellEnd"/>
      <w:r w:rsidRPr="00A17C10">
        <w:rPr>
          <w:lang w:val="en-US"/>
        </w:rPr>
        <w:t xml:space="preserve"> set forth in the relevant registry documents, and sent to the Contracting Authority via the Platform, by attaching documents in the “Tender/Atta</w:t>
      </w:r>
      <w:r w:rsidRPr="00A17C10">
        <w:rPr>
          <w:lang w:val="en-US"/>
        </w:rPr>
        <w:t>chments” section by selecting the option “Attach file” and pressing the ‘Attach” button;</w:t>
      </w:r>
    </w:p>
    <w:p w14:paraId="2C230B36" w14:textId="77777777" w:rsidR="001647B9" w:rsidRPr="00A17C10" w:rsidRDefault="003D65EB">
      <w:pPr>
        <w:numPr>
          <w:ilvl w:val="0"/>
          <w:numId w:val="8"/>
        </w:numPr>
        <w:jc w:val="both"/>
        <w:rPr>
          <w:rFonts w:eastAsia="Calibri"/>
          <w:bCs/>
          <w:iCs/>
          <w:lang w:val="en-US"/>
        </w:rPr>
      </w:pPr>
      <w:bookmarkStart w:id="6" w:name="_Hlk37866429"/>
      <w:bookmarkEnd w:id="6"/>
      <w:r w:rsidRPr="00A17C10">
        <w:rPr>
          <w:rFonts w:eastAsia="Calibri"/>
          <w:bCs/>
          <w:iCs/>
          <w:lang w:val="en-US"/>
        </w:rPr>
        <w:t>all information constituting the corporate secret within the meaning of the Act on combating unfair competition, which the Contractor stipulates that should not be dis</w:t>
      </w:r>
      <w:r w:rsidRPr="00A17C10">
        <w:rPr>
          <w:rFonts w:eastAsia="Calibri"/>
          <w:bCs/>
          <w:iCs/>
          <w:lang w:val="en-US"/>
        </w:rPr>
        <w:t>closed as the corporate secret, should be transmitted  via the Platform in a separate file; by using the tab “Tender/Attachments’,  finding the table “Part of the tender constituting the corporate secret’, selecting the option “Attach file” and pressing ‘A</w:t>
      </w:r>
      <w:r w:rsidRPr="00A17C10">
        <w:rPr>
          <w:rFonts w:eastAsia="Calibri"/>
          <w:bCs/>
          <w:iCs/>
          <w:lang w:val="en-US"/>
        </w:rPr>
        <w:t>ttach” button.</w:t>
      </w:r>
    </w:p>
    <w:p w14:paraId="5771EDB8" w14:textId="77777777" w:rsidR="001647B9" w:rsidRPr="00A17C10" w:rsidRDefault="003D65EB">
      <w:pPr>
        <w:numPr>
          <w:ilvl w:val="0"/>
          <w:numId w:val="8"/>
        </w:numPr>
        <w:spacing w:before="120" w:after="60" w:line="252" w:lineRule="auto"/>
        <w:jc w:val="both"/>
        <w:rPr>
          <w:rFonts w:eastAsia="Calibri"/>
          <w:bCs/>
          <w:iCs/>
          <w:lang w:val="en-US"/>
        </w:rPr>
      </w:pPr>
      <w:bookmarkStart w:id="7" w:name="_Hlk37940020"/>
      <w:bookmarkStart w:id="8" w:name="_Hlk37866628"/>
      <w:bookmarkEnd w:id="7"/>
      <w:bookmarkEnd w:id="8"/>
      <w:r w:rsidRPr="00A17C10">
        <w:rPr>
          <w:rFonts w:eastAsia="Calibri"/>
          <w:bCs/>
          <w:iCs/>
          <w:lang w:val="en-US"/>
        </w:rPr>
        <w:t>That the file has been correctly attached and sent to the Platform is confirmed by a   message “File”, automatically generated by the system;</w:t>
      </w:r>
    </w:p>
    <w:p w14:paraId="48B99EE5" w14:textId="77777777" w:rsidR="001647B9" w:rsidRPr="00A17C10" w:rsidRDefault="003D65EB">
      <w:pPr>
        <w:numPr>
          <w:ilvl w:val="0"/>
          <w:numId w:val="8"/>
        </w:numPr>
        <w:spacing w:before="120" w:after="60" w:line="252" w:lineRule="auto"/>
        <w:jc w:val="both"/>
        <w:rPr>
          <w:rFonts w:eastAsia="Calibri"/>
          <w:bCs/>
          <w:iCs/>
          <w:u w:val="single"/>
          <w:lang w:val="en-US"/>
        </w:rPr>
      </w:pPr>
      <w:r w:rsidRPr="00A17C10">
        <w:rPr>
          <w:rFonts w:eastAsia="Calibri"/>
          <w:bCs/>
          <w:iCs/>
          <w:u w:val="single"/>
          <w:lang w:val="en-US"/>
        </w:rPr>
        <w:t xml:space="preserve">To complete the procedure for  submitting tender with enclosed attachments, the Contractor shall </w:t>
      </w:r>
      <w:r w:rsidRPr="00A17C10">
        <w:rPr>
          <w:rFonts w:eastAsia="Calibri"/>
          <w:bCs/>
          <w:iCs/>
          <w:u w:val="single"/>
          <w:lang w:val="en-US"/>
        </w:rPr>
        <w:t>press “Submit tender’ button.</w:t>
      </w:r>
    </w:p>
    <w:p w14:paraId="1411A0B2" w14:textId="77777777" w:rsidR="001647B9" w:rsidRPr="00A17C10" w:rsidRDefault="003D65EB">
      <w:pPr>
        <w:numPr>
          <w:ilvl w:val="0"/>
          <w:numId w:val="8"/>
        </w:numPr>
        <w:spacing w:before="120" w:after="60" w:line="252" w:lineRule="auto"/>
        <w:jc w:val="both"/>
        <w:rPr>
          <w:rFonts w:eastAsia="Calibri"/>
          <w:bCs/>
          <w:iCs/>
          <w:lang w:val="en-US"/>
        </w:rPr>
      </w:pPr>
      <w:r w:rsidRPr="00A17C10">
        <w:rPr>
          <w:rFonts w:eastAsia="Calibri"/>
          <w:bCs/>
          <w:iCs/>
          <w:lang w:val="en-US"/>
        </w:rPr>
        <w:t xml:space="preserve">Submission of the tender with specification of the date of submission will be confirmed by a system-generated  message and the option will be activated enabling the Contractor to download, with respect to all submitted files, </w:t>
      </w:r>
      <w:r w:rsidRPr="00A17C10">
        <w:rPr>
          <w:rFonts w:eastAsia="Calibri"/>
          <w:bCs/>
          <w:iCs/>
          <w:lang w:val="en-US"/>
        </w:rPr>
        <w:t>an EPO document  (Electronic Confirmation of Receipt) generated automatically by the Platform, proving the fact of  file submission and the time of its delivery to the Contracting authority  via the Platform.</w:t>
      </w:r>
    </w:p>
    <w:p w14:paraId="034E768E" w14:textId="77777777" w:rsidR="001647B9" w:rsidRPr="00A17C10" w:rsidRDefault="003D65EB">
      <w:pPr>
        <w:pStyle w:val="Nagwek2"/>
        <w:numPr>
          <w:ilvl w:val="1"/>
          <w:numId w:val="11"/>
        </w:numPr>
        <w:rPr>
          <w:rFonts w:eastAsia="Calibri"/>
          <w:lang w:val="en-US"/>
        </w:rPr>
      </w:pPr>
      <w:r w:rsidRPr="00A17C10">
        <w:rPr>
          <w:rFonts w:eastAsia="Calibri"/>
          <w:lang w:val="en-US"/>
        </w:rPr>
        <w:t>Until the lapse of deadline for submission of t</w:t>
      </w:r>
      <w:r w:rsidRPr="00A17C10">
        <w:rPr>
          <w:rFonts w:eastAsia="Calibri"/>
          <w:lang w:val="en-US"/>
        </w:rPr>
        <w:t>enders, the Contractor may withdraw the tender via the Platform, by selecting the option “Withdraw tender” (Tender/Attachments tab). Upon withdrawal of the tender, the Contractor may remove the attached files by indicating the files to be deleted using the</w:t>
      </w:r>
      <w:r w:rsidRPr="00A17C10">
        <w:rPr>
          <w:rFonts w:eastAsia="Calibri"/>
          <w:lang w:val="en-US"/>
        </w:rPr>
        <w:t xml:space="preserve"> “Delete as indicated” button.</w:t>
      </w:r>
    </w:p>
    <w:p w14:paraId="7426C74D" w14:textId="77777777" w:rsidR="001647B9" w:rsidRPr="00A17C10" w:rsidRDefault="003D65EB">
      <w:pPr>
        <w:pStyle w:val="Nagwek2"/>
        <w:numPr>
          <w:ilvl w:val="1"/>
          <w:numId w:val="11"/>
        </w:numPr>
        <w:rPr>
          <w:lang w:val="en-US"/>
        </w:rPr>
      </w:pPr>
      <w:r w:rsidRPr="00A17C10">
        <w:rPr>
          <w:rFonts w:eastAsia="Calibri"/>
          <w:lang w:val="en-US"/>
        </w:rPr>
        <w:t xml:space="preserve">The detailed instruction manual on how to use the Platform is available on the website </w:t>
      </w:r>
      <w:bookmarkStart w:id="9" w:name="_Hlk157422532"/>
      <w:r>
        <w:fldChar w:fldCharType="begin"/>
      </w:r>
      <w:r w:rsidRPr="00842D24">
        <w:rPr>
          <w:lang w:val="en-US"/>
        </w:rPr>
        <w:instrText>HYPERLINK "https://e-ProPublico.pl/" \h</w:instrText>
      </w:r>
      <w:r>
        <w:fldChar w:fldCharType="separate"/>
      </w:r>
      <w:r w:rsidRPr="00A17C10">
        <w:rPr>
          <w:rStyle w:val="czeinternetowe"/>
          <w:rFonts w:eastAsia="Calibri"/>
          <w:bCs/>
          <w:iCs/>
          <w:lang w:val="en-US"/>
        </w:rPr>
        <w:t>https://e-ProPublico.pl/</w:t>
      </w:r>
      <w:r>
        <w:rPr>
          <w:rStyle w:val="czeinternetowe"/>
          <w:rFonts w:eastAsia="Calibri"/>
          <w:bCs/>
          <w:iCs/>
          <w:lang w:val="en-US"/>
        </w:rPr>
        <w:fldChar w:fldCharType="end"/>
      </w:r>
      <w:bookmarkEnd w:id="9"/>
      <w:r w:rsidRPr="00A17C10">
        <w:rPr>
          <w:rFonts w:eastAsia="Calibri"/>
          <w:lang w:val="en-US"/>
        </w:rPr>
        <w:t>, through the use of  “Instruction for Contractors” button.</w:t>
      </w:r>
    </w:p>
    <w:p w14:paraId="0EB8CB24" w14:textId="77777777" w:rsidR="001647B9" w:rsidRPr="00A17C10" w:rsidRDefault="003D65EB">
      <w:pPr>
        <w:pStyle w:val="Nagwek2"/>
        <w:numPr>
          <w:ilvl w:val="1"/>
          <w:numId w:val="11"/>
        </w:numPr>
        <w:rPr>
          <w:rFonts w:eastAsia="Calibri"/>
          <w:lang w:val="en-US"/>
        </w:rPr>
      </w:pPr>
      <w:r w:rsidRPr="00A17C10">
        <w:rPr>
          <w:rFonts w:eastAsia="Calibri"/>
          <w:lang w:val="en-US"/>
        </w:rPr>
        <w:lastRenderedPageBreak/>
        <w:t>The Contract</w:t>
      </w:r>
      <w:r w:rsidRPr="00A17C10">
        <w:rPr>
          <w:rFonts w:eastAsia="Calibri"/>
          <w:lang w:val="en-US"/>
        </w:rPr>
        <w:t>ing authority does not provide for reimbursement of costs of participation in the proceedings. All costs involved in preparation and submission of the tender are to be borne by the Contractor.</w:t>
      </w:r>
    </w:p>
    <w:p w14:paraId="6255D95A" w14:textId="77777777" w:rsidR="001647B9" w:rsidRPr="00A17C10" w:rsidRDefault="003D65EB">
      <w:pPr>
        <w:pStyle w:val="Nagwek1"/>
      </w:pPr>
      <w:bookmarkStart w:id="10" w:name="_Hlk37940112"/>
      <w:bookmarkEnd w:id="10"/>
      <w:r w:rsidRPr="00A17C10">
        <w:t>Place and time limit for  submission and opening of tenders</w:t>
      </w:r>
    </w:p>
    <w:p w14:paraId="12803128" w14:textId="2E9D423D" w:rsidR="001647B9" w:rsidRPr="00842D24" w:rsidRDefault="003D65EB">
      <w:pPr>
        <w:pStyle w:val="Nagwek2"/>
        <w:numPr>
          <w:ilvl w:val="1"/>
          <w:numId w:val="11"/>
        </w:numPr>
        <w:rPr>
          <w:highlight w:val="yellow"/>
        </w:rPr>
      </w:pPr>
      <w:bookmarkStart w:id="11" w:name="_Hlk37940485"/>
      <w:bookmarkStart w:id="12" w:name="_Hlk37857777"/>
      <w:r w:rsidRPr="00A17C10">
        <w:rPr>
          <w:lang w:val="en-US"/>
        </w:rPr>
        <w:t>The</w:t>
      </w:r>
      <w:r w:rsidRPr="00A17C10">
        <w:rPr>
          <w:lang w:val="en-US"/>
        </w:rPr>
        <w:t xml:space="preserve"> tender form with the attachments shall be submitted via the Platform no later than </w:t>
      </w:r>
      <w:r w:rsidRPr="00842D24">
        <w:rPr>
          <w:b/>
          <w:highlight w:val="yellow"/>
          <w:lang w:val="en-US"/>
        </w:rPr>
        <w:t>19/02/2024</w:t>
      </w:r>
      <w:r w:rsidR="00CC14FE">
        <w:rPr>
          <w:b/>
          <w:highlight w:val="yellow"/>
          <w:lang w:val="en-US"/>
        </w:rPr>
        <w:t>,</w:t>
      </w:r>
      <w:r w:rsidRPr="00842D24">
        <w:rPr>
          <w:b/>
          <w:highlight w:val="yellow"/>
          <w:lang w:val="en-US"/>
        </w:rPr>
        <w:t xml:space="preserve"> </w:t>
      </w:r>
      <w:r w:rsidRPr="00842D24">
        <w:rPr>
          <w:b/>
          <w:highlight w:val="yellow"/>
        </w:rPr>
        <w:t>10:00</w:t>
      </w:r>
      <w:bookmarkEnd w:id="11"/>
      <w:bookmarkEnd w:id="12"/>
      <w:r w:rsidR="00CC14FE">
        <w:rPr>
          <w:b/>
          <w:highlight w:val="yellow"/>
        </w:rPr>
        <w:t xml:space="preserve"> a.m.</w:t>
      </w:r>
      <w:r w:rsidRPr="00842D24">
        <w:rPr>
          <w:b/>
          <w:highlight w:val="yellow"/>
        </w:rPr>
        <w:t xml:space="preserve">. </w:t>
      </w:r>
    </w:p>
    <w:p w14:paraId="5AEA8EBE" w14:textId="77777777" w:rsidR="001647B9" w:rsidRPr="00A17C10" w:rsidRDefault="003D65EB">
      <w:pPr>
        <w:pStyle w:val="Nagwek1"/>
      </w:pPr>
      <w:r w:rsidRPr="00A17C10">
        <w:t>The date of opening tenders</w:t>
      </w:r>
    </w:p>
    <w:p w14:paraId="7372E63D" w14:textId="77777777" w:rsidR="001647B9" w:rsidRPr="00A17C10" w:rsidRDefault="003D65EB">
      <w:pPr>
        <w:pStyle w:val="Nagwek2"/>
        <w:numPr>
          <w:ilvl w:val="1"/>
          <w:numId w:val="11"/>
        </w:numPr>
        <w:rPr>
          <w:lang w:val="en-US"/>
        </w:rPr>
      </w:pPr>
      <w:r w:rsidRPr="00A17C10">
        <w:rPr>
          <w:lang w:val="en-US"/>
        </w:rPr>
        <w:t xml:space="preserve">The opening of tenders will take place on the day </w:t>
      </w:r>
      <w:r w:rsidRPr="00842D24">
        <w:rPr>
          <w:b/>
          <w:bCs/>
          <w:highlight w:val="yellow"/>
          <w:lang w:val="en-US"/>
        </w:rPr>
        <w:t>19/02/2024 r. at 11:00</w:t>
      </w:r>
      <w:r w:rsidRPr="00A17C10">
        <w:rPr>
          <w:lang w:val="en-US"/>
        </w:rPr>
        <w:t xml:space="preserve"> o’clock, via the Platform, in the  “Tend</w:t>
      </w:r>
      <w:r w:rsidRPr="00A17C10">
        <w:rPr>
          <w:lang w:val="en-US"/>
        </w:rPr>
        <w:t>er/Attachments” section through decoding, which is equivalent to their being published.</w:t>
      </w:r>
    </w:p>
    <w:p w14:paraId="19F79C7C" w14:textId="77777777" w:rsidR="001647B9" w:rsidRPr="00A17C10" w:rsidRDefault="003D65EB">
      <w:pPr>
        <w:pStyle w:val="Nagwek2"/>
        <w:numPr>
          <w:ilvl w:val="1"/>
          <w:numId w:val="11"/>
        </w:numPr>
        <w:rPr>
          <w:lang w:val="en-US"/>
        </w:rPr>
      </w:pPr>
      <w:r w:rsidRPr="00A17C10">
        <w:rPr>
          <w:lang w:val="en-US"/>
        </w:rPr>
        <w:t>The Contracting authority, no later than on the day of tender opening, should post on the dedicated website the information about the amount of money it intends to allo</w:t>
      </w:r>
      <w:r w:rsidRPr="00A17C10">
        <w:rPr>
          <w:lang w:val="en-US"/>
        </w:rPr>
        <w:t xml:space="preserve">cate to finance the procurement. </w:t>
      </w:r>
    </w:p>
    <w:p w14:paraId="4B3B114B" w14:textId="77777777" w:rsidR="001647B9" w:rsidRPr="00A17C10" w:rsidRDefault="003D65EB">
      <w:pPr>
        <w:pStyle w:val="Nagwek2"/>
        <w:numPr>
          <w:ilvl w:val="1"/>
          <w:numId w:val="11"/>
        </w:numPr>
        <w:rPr>
          <w:lang w:val="en-US"/>
        </w:rPr>
      </w:pPr>
      <w:r w:rsidRPr="00A17C10">
        <w:rPr>
          <w:lang w:val="en-US"/>
        </w:rPr>
        <w:t>The tenders will be opened using a teleprocessing system. In the event of the system failure which would render it impossible to open the tenders on the date specified by the Contracting authority, the opening of tenders w</w:t>
      </w:r>
      <w:r w:rsidRPr="00A17C10">
        <w:rPr>
          <w:lang w:val="en-US"/>
        </w:rPr>
        <w:t>ill take place immediately upon repair of the failure.  The Contracting authority shall announce  the change of the  tender opening date on the dedicated website.</w:t>
      </w:r>
    </w:p>
    <w:p w14:paraId="341358B1" w14:textId="77777777" w:rsidR="001647B9" w:rsidRPr="00A17C10" w:rsidRDefault="003D65EB">
      <w:pPr>
        <w:pStyle w:val="Nagwek2"/>
        <w:numPr>
          <w:ilvl w:val="1"/>
          <w:numId w:val="11"/>
        </w:numPr>
        <w:rPr>
          <w:lang w:val="en-US"/>
        </w:rPr>
      </w:pPr>
      <w:r w:rsidRPr="00A17C10">
        <w:rPr>
          <w:lang w:val="en-US"/>
        </w:rPr>
        <w:t>Upon the opening of tenders, the Contracting Authority shall promptly publish on the dedicate</w:t>
      </w:r>
      <w:r w:rsidRPr="00A17C10">
        <w:rPr>
          <w:lang w:val="en-US"/>
        </w:rPr>
        <w:t xml:space="preserve">d website the following information: </w:t>
      </w:r>
    </w:p>
    <w:p w14:paraId="653E4E19" w14:textId="77777777" w:rsidR="001647B9" w:rsidRPr="00A17C10" w:rsidRDefault="003D65EB">
      <w:pPr>
        <w:pStyle w:val="Nagwek2"/>
        <w:numPr>
          <w:ilvl w:val="0"/>
          <w:numId w:val="15"/>
        </w:numPr>
        <w:rPr>
          <w:lang w:val="en-US"/>
        </w:rPr>
      </w:pPr>
      <w:r w:rsidRPr="00A17C10">
        <w:rPr>
          <w:lang w:val="en-US"/>
        </w:rPr>
        <w:t>name (company) or the first name and surname (individuals) of the Contractors whose tenders have been opened, their business address or residence address:</w:t>
      </w:r>
    </w:p>
    <w:p w14:paraId="22470015" w14:textId="77777777" w:rsidR="001647B9" w:rsidRPr="00A17C10" w:rsidRDefault="003D65EB">
      <w:pPr>
        <w:pStyle w:val="Nagwek2"/>
        <w:tabs>
          <w:tab w:val="clear" w:pos="0"/>
        </w:tabs>
        <w:ind w:firstLine="0"/>
        <w:rPr>
          <w:lang w:val="en-US"/>
        </w:rPr>
      </w:pPr>
      <w:r w:rsidRPr="00A17C10">
        <w:rPr>
          <w:lang w:val="en-US"/>
        </w:rPr>
        <w:t>2) prices and costs specified in the tenders.</w:t>
      </w:r>
    </w:p>
    <w:p w14:paraId="18DAE7CB" w14:textId="77777777" w:rsidR="001647B9" w:rsidRPr="00A17C10" w:rsidRDefault="003D65EB">
      <w:pPr>
        <w:pStyle w:val="Nagwek1"/>
      </w:pPr>
      <w:r w:rsidRPr="00A17C10">
        <w:t>The procedure for</w:t>
      </w:r>
      <w:r w:rsidRPr="00A17C10">
        <w:t xml:space="preserve"> calculating the price</w:t>
      </w:r>
    </w:p>
    <w:p w14:paraId="20FB1923" w14:textId="77777777" w:rsidR="001647B9" w:rsidRPr="00A17C10" w:rsidRDefault="003D65EB">
      <w:pPr>
        <w:pStyle w:val="Nagwek2"/>
        <w:numPr>
          <w:ilvl w:val="1"/>
          <w:numId w:val="11"/>
        </w:numPr>
        <w:rPr>
          <w:lang w:val="en-US"/>
        </w:rPr>
      </w:pPr>
      <w:r w:rsidRPr="00A17C10">
        <w:rPr>
          <w:lang w:val="en-US"/>
        </w:rPr>
        <w:t>The contract price is given as the gross price expressed in USD, specified in the tender form as the price for the entire subject matter of the Contract. In case of a discrepancy between the net/gross price for the entire contract, t</w:t>
      </w:r>
      <w:r w:rsidRPr="00A17C10">
        <w:rPr>
          <w:lang w:val="en-US"/>
        </w:rPr>
        <w:t>he Contracting Authority will accept the net price as the basis for correcting the calculation error. The contractor should include the 23% VAT rate in the gross price of the bid.</w:t>
      </w:r>
    </w:p>
    <w:p w14:paraId="5C0004A4" w14:textId="77777777" w:rsidR="001647B9" w:rsidRPr="00A17C10" w:rsidRDefault="003D65EB">
      <w:pPr>
        <w:pStyle w:val="Nagwek2"/>
        <w:numPr>
          <w:ilvl w:val="1"/>
          <w:numId w:val="11"/>
        </w:numPr>
        <w:rPr>
          <w:lang w:val="en-US"/>
        </w:rPr>
      </w:pPr>
      <w:r w:rsidRPr="00A17C10">
        <w:rPr>
          <w:lang w:val="en-US"/>
        </w:rPr>
        <w:t>In its bid, the Contractor shall specify the price for the performance of th</w:t>
      </w:r>
      <w:r w:rsidRPr="00A17C10">
        <w:rPr>
          <w:lang w:val="en-US"/>
        </w:rPr>
        <w:t>e entire subject of the contract in US dollars (USD), with an accuracy of 1 cent, i.e. to two decimal places.</w:t>
      </w:r>
    </w:p>
    <w:p w14:paraId="07BEF8E0" w14:textId="77777777" w:rsidR="001647B9" w:rsidRPr="00A17C10" w:rsidRDefault="003D65EB">
      <w:pPr>
        <w:pStyle w:val="Nagwek2"/>
        <w:numPr>
          <w:ilvl w:val="1"/>
          <w:numId w:val="11"/>
        </w:numPr>
        <w:rPr>
          <w:lang w:val="en-US"/>
        </w:rPr>
      </w:pPr>
      <w:r w:rsidRPr="00A17C10">
        <w:rPr>
          <w:lang w:val="en-US"/>
        </w:rPr>
        <w:t xml:space="preserve">The price shall include all requirements specified in the present SWZ and all costs to be borne by the Contractor for due and proper execution of </w:t>
      </w:r>
      <w:r w:rsidRPr="00A17C10">
        <w:rPr>
          <w:lang w:val="en-US"/>
        </w:rPr>
        <w:t>the subject matter of the contract in compliance with applicable regulations, as well as all potential economic risks that may occur during the execution of the subject matter of the contract.</w:t>
      </w:r>
    </w:p>
    <w:p w14:paraId="445E4F10" w14:textId="77777777" w:rsidR="001647B9" w:rsidRPr="00DB6E31" w:rsidRDefault="003D65EB">
      <w:pPr>
        <w:pStyle w:val="Nagwek2"/>
        <w:numPr>
          <w:ilvl w:val="1"/>
          <w:numId w:val="11"/>
        </w:numPr>
        <w:rPr>
          <w:b/>
          <w:bCs/>
          <w:lang w:val="en-US"/>
        </w:rPr>
      </w:pPr>
      <w:r w:rsidRPr="00DB6E31">
        <w:rPr>
          <w:b/>
          <w:bCs/>
          <w:lang w:val="en-US"/>
        </w:rPr>
        <w:t>Foreign contractors participating in this procedure, who, based</w:t>
      </w:r>
      <w:r w:rsidRPr="00DB6E31">
        <w:rPr>
          <w:b/>
          <w:bCs/>
          <w:lang w:val="en-US"/>
        </w:rPr>
        <w:t xml:space="preserve"> on separate regulations, are not obliged to pay VAT in the territory of Poland, should enter on the tender form the net value of the contract expressed in USD. For the sole purpose of evaluating and comparing the bids, the Contracting Authority will add t</w:t>
      </w:r>
      <w:r w:rsidRPr="00DB6E31">
        <w:rPr>
          <w:b/>
          <w:bCs/>
          <w:lang w:val="en-US"/>
        </w:rPr>
        <w:t>he VAT due at the bid evaluation stage. The contract will be signed for the net amount, the VAT will be paid by the Contracting Authority on its own.</w:t>
      </w:r>
    </w:p>
    <w:p w14:paraId="710C00A9" w14:textId="77777777" w:rsidR="001647B9" w:rsidRPr="00A17C10" w:rsidRDefault="003D65EB">
      <w:pPr>
        <w:pStyle w:val="Nagwek2"/>
        <w:numPr>
          <w:ilvl w:val="1"/>
          <w:numId w:val="11"/>
        </w:numPr>
        <w:rPr>
          <w:lang w:val="en-US"/>
        </w:rPr>
      </w:pPr>
      <w:r w:rsidRPr="00A17C10">
        <w:rPr>
          <w:lang w:val="en-US"/>
        </w:rPr>
        <w:lastRenderedPageBreak/>
        <w:t>Settlements between the Purchaser and the Contractor shall be made in USD and/or PLN with two decimal plac</w:t>
      </w:r>
      <w:r w:rsidRPr="00A17C10">
        <w:rPr>
          <w:lang w:val="en-US"/>
        </w:rPr>
        <w:t>es.</w:t>
      </w:r>
    </w:p>
    <w:p w14:paraId="74824A27" w14:textId="77777777" w:rsidR="001647B9" w:rsidRPr="00A17C10" w:rsidRDefault="003D65EB">
      <w:pPr>
        <w:pStyle w:val="Nagwek2"/>
        <w:numPr>
          <w:ilvl w:val="1"/>
          <w:numId w:val="11"/>
        </w:numPr>
        <w:rPr>
          <w:lang w:val="en-US"/>
        </w:rPr>
      </w:pPr>
      <w:r w:rsidRPr="00A17C10">
        <w:rPr>
          <w:lang w:val="en-US"/>
        </w:rPr>
        <w:t>The contractor shall apply the VAT rate in accordance with the applicable provisions of the Value Added Tax Act of 11 March 2004.</w:t>
      </w:r>
    </w:p>
    <w:p w14:paraId="4563B6A0" w14:textId="77777777" w:rsidR="001647B9" w:rsidRPr="00A17C10" w:rsidRDefault="003D65EB">
      <w:pPr>
        <w:pStyle w:val="Nagwek2"/>
        <w:numPr>
          <w:ilvl w:val="1"/>
          <w:numId w:val="11"/>
        </w:numPr>
        <w:rPr>
          <w:lang w:val="en-US"/>
        </w:rPr>
      </w:pPr>
      <w:r w:rsidRPr="00A17C10">
        <w:rPr>
          <w:lang w:val="en-US"/>
        </w:rPr>
        <w:t>If a bid is submitted, the selection of which would lead to the creation of a tax obligation for the Contracting Authority</w:t>
      </w:r>
      <w:r w:rsidRPr="00A17C10">
        <w:rPr>
          <w:lang w:val="en-US"/>
        </w:rPr>
        <w:t xml:space="preserve"> in accordance with the Act of 11 March 2004 on tax on goods and services, for the purpose of applying the price criterion, the Contracting Authority will add the amount of tax on goods and services which it would be obliged to settle to the price presente</w:t>
      </w:r>
      <w:r w:rsidRPr="00A17C10">
        <w:rPr>
          <w:lang w:val="en-US"/>
        </w:rPr>
        <w:t>d in that bid.</w:t>
      </w:r>
    </w:p>
    <w:p w14:paraId="1D61E6BA" w14:textId="77777777" w:rsidR="001647B9" w:rsidRPr="00A17C10" w:rsidRDefault="003D65EB">
      <w:pPr>
        <w:pStyle w:val="Nagwek2"/>
        <w:tabs>
          <w:tab w:val="clear" w:pos="0"/>
        </w:tabs>
        <w:ind w:left="680" w:firstLine="0"/>
        <w:rPr>
          <w:lang w:val="en-US"/>
        </w:rPr>
      </w:pPr>
      <w:r w:rsidRPr="00A17C10">
        <w:rPr>
          <w:lang w:val="en-US"/>
        </w:rPr>
        <w:t>In this case, the Contractor, when submitting a tender, shall:</w:t>
      </w:r>
    </w:p>
    <w:p w14:paraId="4FDD35CD" w14:textId="77777777" w:rsidR="001647B9" w:rsidRPr="00DB6E31" w:rsidRDefault="003D65EB">
      <w:pPr>
        <w:pStyle w:val="Nagwek2"/>
        <w:numPr>
          <w:ilvl w:val="0"/>
          <w:numId w:val="4"/>
        </w:numPr>
        <w:rPr>
          <w:lang w:val="en-US"/>
        </w:rPr>
      </w:pPr>
      <w:r w:rsidRPr="00A17C10">
        <w:rPr>
          <w:lang w:val="en-US"/>
        </w:rPr>
        <w:t xml:space="preserve"> </w:t>
      </w:r>
      <w:r w:rsidRPr="00DB6E31">
        <w:rPr>
          <w:lang w:val="en-US"/>
        </w:rPr>
        <w:t>inform the Contracting Authority that the selection of his tender will result in the Contracting Authority incurring tax liability;</w:t>
      </w:r>
    </w:p>
    <w:p w14:paraId="7465D734" w14:textId="77777777" w:rsidR="001647B9" w:rsidRPr="00DB6E31" w:rsidRDefault="003D65EB">
      <w:pPr>
        <w:pStyle w:val="Nagwek2"/>
        <w:numPr>
          <w:ilvl w:val="0"/>
          <w:numId w:val="4"/>
        </w:numPr>
        <w:rPr>
          <w:lang w:val="en-US"/>
        </w:rPr>
      </w:pPr>
      <w:r w:rsidRPr="00DB6E31">
        <w:rPr>
          <w:lang w:val="en-US"/>
        </w:rPr>
        <w:t>indicate the name (type) of the good or servi</w:t>
      </w:r>
      <w:r w:rsidRPr="00DB6E31">
        <w:rPr>
          <w:lang w:val="en-US"/>
        </w:rPr>
        <w:t>ce the supply of which will give rise to the liability to tax;</w:t>
      </w:r>
    </w:p>
    <w:p w14:paraId="01FDEF03" w14:textId="77777777" w:rsidR="001647B9" w:rsidRPr="00DB6E31" w:rsidRDefault="003D65EB">
      <w:pPr>
        <w:pStyle w:val="Nagwek2"/>
        <w:numPr>
          <w:ilvl w:val="0"/>
          <w:numId w:val="4"/>
        </w:numPr>
        <w:rPr>
          <w:lang w:val="en-US"/>
        </w:rPr>
      </w:pPr>
      <w:r w:rsidRPr="00DB6E31">
        <w:rPr>
          <w:lang w:val="en-US"/>
        </w:rPr>
        <w:t>indicate the value of the goods or services for which the purchaser is liable for tax, exclusive of the amount of tax;</w:t>
      </w:r>
    </w:p>
    <w:p w14:paraId="05C70928" w14:textId="77777777" w:rsidR="001647B9" w:rsidRPr="00DB6E31" w:rsidRDefault="003D65EB">
      <w:pPr>
        <w:pStyle w:val="Nagwek2"/>
        <w:numPr>
          <w:ilvl w:val="0"/>
          <w:numId w:val="4"/>
        </w:numPr>
        <w:rPr>
          <w:lang w:val="en-US"/>
        </w:rPr>
      </w:pPr>
      <w:r w:rsidRPr="00DB6E31">
        <w:rPr>
          <w:lang w:val="en-US"/>
        </w:rPr>
        <w:t>indicate the rate of value added tax that, to the knowledge of the Contrac</w:t>
      </w:r>
      <w:r w:rsidRPr="00DB6E31">
        <w:rPr>
          <w:lang w:val="en-US"/>
        </w:rPr>
        <w:t>tor, will apply.</w:t>
      </w:r>
    </w:p>
    <w:p w14:paraId="3FB6E673" w14:textId="77777777" w:rsidR="001647B9" w:rsidRPr="00A17C10" w:rsidRDefault="003D65EB">
      <w:pPr>
        <w:pStyle w:val="Nagwek1"/>
      </w:pPr>
      <w:r w:rsidRPr="00DB6E31">
        <w:t>Tender</w:t>
      </w:r>
      <w:r w:rsidRPr="00A17C10">
        <w:t xml:space="preserve"> assessment criteria with  weights assigned  and the tender assessment procedure</w:t>
      </w:r>
    </w:p>
    <w:p w14:paraId="66B3ACF9" w14:textId="77777777" w:rsidR="001647B9" w:rsidRPr="00A17C10" w:rsidRDefault="003D65EB">
      <w:pPr>
        <w:pStyle w:val="Nagwek2"/>
        <w:numPr>
          <w:ilvl w:val="1"/>
          <w:numId w:val="11"/>
        </w:numPr>
        <w:rPr>
          <w:lang w:val="en-US"/>
        </w:rPr>
      </w:pPr>
      <w:r w:rsidRPr="00A17C10">
        <w:rPr>
          <w:lang w:val="en-US"/>
        </w:rPr>
        <w:t>The Contracting Authority shall select the most advantageous tender on the basis of the evaluation criteria given below:</w:t>
      </w:r>
    </w:p>
    <w:tbl>
      <w:tblPr>
        <w:tblW w:w="8505" w:type="dxa"/>
        <w:tblInd w:w="704" w:type="dxa"/>
        <w:tblLayout w:type="fixed"/>
        <w:tblLook w:val="0000" w:firstRow="0" w:lastRow="0" w:firstColumn="0" w:lastColumn="0" w:noHBand="0" w:noVBand="0"/>
      </w:tblPr>
      <w:tblGrid>
        <w:gridCol w:w="851"/>
        <w:gridCol w:w="4961"/>
        <w:gridCol w:w="2693"/>
      </w:tblGrid>
      <w:tr w:rsidR="001647B9" w:rsidRPr="00A17C10" w14:paraId="3D09E4D1" w14:textId="77777777">
        <w:tc>
          <w:tcPr>
            <w:tcW w:w="851" w:type="dxa"/>
            <w:tcBorders>
              <w:top w:val="single" w:sz="4" w:space="0" w:color="000000"/>
              <w:left w:val="single" w:sz="4" w:space="0" w:color="000000"/>
              <w:bottom w:val="single" w:sz="4" w:space="0" w:color="000000"/>
              <w:right w:val="single" w:sz="4" w:space="0" w:color="000000"/>
            </w:tcBorders>
            <w:shd w:val="clear" w:color="auto" w:fill="F2F2F2"/>
          </w:tcPr>
          <w:p w14:paraId="15FFA9E5" w14:textId="77777777" w:rsidR="001647B9" w:rsidRPr="00A17C10" w:rsidRDefault="003D65EB">
            <w:pPr>
              <w:spacing w:before="60" w:after="120"/>
              <w:jc w:val="center"/>
              <w:rPr>
                <w:b/>
                <w:sz w:val="20"/>
                <w:szCs w:val="20"/>
              </w:rPr>
            </w:pPr>
            <w:r w:rsidRPr="00A17C10">
              <w:rPr>
                <w:b/>
                <w:sz w:val="20"/>
                <w:szCs w:val="20"/>
              </w:rPr>
              <w:t>Nr</w:t>
            </w:r>
          </w:p>
        </w:tc>
        <w:tc>
          <w:tcPr>
            <w:tcW w:w="4961" w:type="dxa"/>
            <w:tcBorders>
              <w:top w:val="single" w:sz="4" w:space="0" w:color="000000"/>
              <w:left w:val="single" w:sz="4" w:space="0" w:color="000000"/>
              <w:bottom w:val="single" w:sz="4" w:space="0" w:color="000000"/>
              <w:right w:val="single" w:sz="4" w:space="0" w:color="000000"/>
            </w:tcBorders>
            <w:shd w:val="clear" w:color="auto" w:fill="F2F2F2"/>
          </w:tcPr>
          <w:p w14:paraId="0C257D14" w14:textId="77777777" w:rsidR="001647B9" w:rsidRPr="00A17C10" w:rsidRDefault="003D65EB">
            <w:pPr>
              <w:spacing w:before="60" w:after="120"/>
              <w:jc w:val="both"/>
              <w:rPr>
                <w:b/>
                <w:sz w:val="20"/>
                <w:szCs w:val="20"/>
              </w:rPr>
            </w:pPr>
            <w:r w:rsidRPr="00A17C10">
              <w:rPr>
                <w:b/>
                <w:sz w:val="20"/>
                <w:szCs w:val="20"/>
              </w:rPr>
              <w:t xml:space="preserve">Nazwa kryterium </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153C154D" w14:textId="77777777" w:rsidR="001647B9" w:rsidRPr="00A17C10" w:rsidRDefault="003D65EB">
            <w:pPr>
              <w:spacing w:before="60" w:after="120"/>
              <w:jc w:val="both"/>
              <w:rPr>
                <w:b/>
                <w:sz w:val="20"/>
                <w:szCs w:val="20"/>
              </w:rPr>
            </w:pPr>
            <w:r w:rsidRPr="00A17C10">
              <w:rPr>
                <w:b/>
                <w:sz w:val="20"/>
                <w:szCs w:val="20"/>
              </w:rPr>
              <w:t>Waga</w:t>
            </w:r>
          </w:p>
        </w:tc>
      </w:tr>
      <w:tr w:rsidR="001647B9" w:rsidRPr="00A17C10" w14:paraId="712AB1F2" w14:textId="77777777">
        <w:tc>
          <w:tcPr>
            <w:tcW w:w="851" w:type="dxa"/>
            <w:tcBorders>
              <w:top w:val="single" w:sz="4" w:space="0" w:color="000000"/>
              <w:left w:val="single" w:sz="4" w:space="0" w:color="000000"/>
              <w:bottom w:val="single" w:sz="4" w:space="0" w:color="000000"/>
              <w:right w:val="single" w:sz="4" w:space="0" w:color="000000"/>
            </w:tcBorders>
          </w:tcPr>
          <w:p w14:paraId="3F9C0875" w14:textId="77777777" w:rsidR="001647B9" w:rsidRPr="00A17C10" w:rsidRDefault="003D65EB">
            <w:pPr>
              <w:spacing w:before="60" w:after="120"/>
              <w:jc w:val="center"/>
            </w:pPr>
            <w:r w:rsidRPr="00A17C10">
              <w:t>1</w:t>
            </w:r>
          </w:p>
        </w:tc>
        <w:tc>
          <w:tcPr>
            <w:tcW w:w="4961" w:type="dxa"/>
            <w:tcBorders>
              <w:top w:val="single" w:sz="4" w:space="0" w:color="000000"/>
              <w:left w:val="single" w:sz="4" w:space="0" w:color="000000"/>
              <w:bottom w:val="single" w:sz="4" w:space="0" w:color="000000"/>
              <w:right w:val="single" w:sz="4" w:space="0" w:color="000000"/>
            </w:tcBorders>
          </w:tcPr>
          <w:p w14:paraId="5FFD44DF" w14:textId="77777777" w:rsidR="001647B9" w:rsidRPr="00A17C10" w:rsidRDefault="003D65EB">
            <w:pPr>
              <w:spacing w:before="60" w:after="120"/>
              <w:jc w:val="both"/>
            </w:pPr>
            <w:proofErr w:type="spellStart"/>
            <w:r w:rsidRPr="00A17C10">
              <w:t>Price</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12480D16" w14:textId="77777777" w:rsidR="001647B9" w:rsidRPr="00A17C10" w:rsidRDefault="003D65EB">
            <w:pPr>
              <w:spacing w:before="60" w:after="120"/>
              <w:jc w:val="both"/>
            </w:pPr>
            <w:r w:rsidRPr="00A17C10">
              <w:t>55%</w:t>
            </w:r>
          </w:p>
        </w:tc>
      </w:tr>
      <w:tr w:rsidR="001647B9" w:rsidRPr="00A17C10" w14:paraId="6D0A6974" w14:textId="77777777">
        <w:tc>
          <w:tcPr>
            <w:tcW w:w="851" w:type="dxa"/>
            <w:tcBorders>
              <w:top w:val="single" w:sz="4" w:space="0" w:color="000000"/>
              <w:left w:val="single" w:sz="4" w:space="0" w:color="000000"/>
              <w:bottom w:val="single" w:sz="4" w:space="0" w:color="000000"/>
              <w:right w:val="single" w:sz="4" w:space="0" w:color="000000"/>
            </w:tcBorders>
          </w:tcPr>
          <w:p w14:paraId="0DF99085" w14:textId="77777777" w:rsidR="001647B9" w:rsidRPr="00A17C10" w:rsidRDefault="003D65EB">
            <w:pPr>
              <w:spacing w:before="60" w:after="120"/>
              <w:jc w:val="center"/>
            </w:pPr>
            <w:r w:rsidRPr="00A17C10">
              <w:t>2</w:t>
            </w:r>
          </w:p>
        </w:tc>
        <w:tc>
          <w:tcPr>
            <w:tcW w:w="4961" w:type="dxa"/>
            <w:tcBorders>
              <w:top w:val="single" w:sz="4" w:space="0" w:color="000000"/>
              <w:left w:val="single" w:sz="4" w:space="0" w:color="000000"/>
              <w:bottom w:val="single" w:sz="4" w:space="0" w:color="000000"/>
              <w:right w:val="single" w:sz="4" w:space="0" w:color="000000"/>
            </w:tcBorders>
          </w:tcPr>
          <w:p w14:paraId="3A29FEAE" w14:textId="77777777" w:rsidR="001647B9" w:rsidRPr="00A17C10" w:rsidRDefault="003D65EB">
            <w:pPr>
              <w:spacing w:before="60" w:after="120"/>
              <w:jc w:val="both"/>
            </w:pPr>
            <w:r w:rsidRPr="00A17C10">
              <w:t xml:space="preserve">Technical </w:t>
            </w:r>
            <w:proofErr w:type="spellStart"/>
            <w:r w:rsidRPr="00A17C10">
              <w:t>parameters</w:t>
            </w:r>
            <w:proofErr w:type="spellEnd"/>
          </w:p>
        </w:tc>
        <w:tc>
          <w:tcPr>
            <w:tcW w:w="2693" w:type="dxa"/>
            <w:tcBorders>
              <w:top w:val="single" w:sz="4" w:space="0" w:color="000000"/>
              <w:left w:val="single" w:sz="4" w:space="0" w:color="000000"/>
              <w:bottom w:val="single" w:sz="4" w:space="0" w:color="000000"/>
              <w:right w:val="single" w:sz="4" w:space="0" w:color="000000"/>
            </w:tcBorders>
          </w:tcPr>
          <w:p w14:paraId="781C342C" w14:textId="77777777" w:rsidR="001647B9" w:rsidRPr="00A17C10" w:rsidRDefault="003D65EB">
            <w:pPr>
              <w:spacing w:before="60" w:after="120"/>
              <w:jc w:val="both"/>
            </w:pPr>
            <w:r w:rsidRPr="00A17C10">
              <w:t>20%</w:t>
            </w:r>
          </w:p>
        </w:tc>
      </w:tr>
      <w:tr w:rsidR="001647B9" w:rsidRPr="00A17C10" w14:paraId="745B69BA" w14:textId="77777777">
        <w:tc>
          <w:tcPr>
            <w:tcW w:w="851" w:type="dxa"/>
            <w:tcBorders>
              <w:top w:val="single" w:sz="4" w:space="0" w:color="000000"/>
              <w:left w:val="single" w:sz="4" w:space="0" w:color="000000"/>
              <w:bottom w:val="single" w:sz="4" w:space="0" w:color="000000"/>
              <w:right w:val="single" w:sz="4" w:space="0" w:color="000000"/>
            </w:tcBorders>
          </w:tcPr>
          <w:p w14:paraId="437C6F84" w14:textId="77777777" w:rsidR="001647B9" w:rsidRPr="00A17C10" w:rsidRDefault="003D65EB">
            <w:pPr>
              <w:spacing w:before="60" w:after="120"/>
              <w:jc w:val="center"/>
            </w:pPr>
            <w:r w:rsidRPr="00A17C10">
              <w:t>3</w:t>
            </w:r>
          </w:p>
        </w:tc>
        <w:tc>
          <w:tcPr>
            <w:tcW w:w="4961" w:type="dxa"/>
            <w:tcBorders>
              <w:top w:val="single" w:sz="4" w:space="0" w:color="000000"/>
              <w:left w:val="single" w:sz="4" w:space="0" w:color="000000"/>
              <w:bottom w:val="single" w:sz="4" w:space="0" w:color="000000"/>
              <w:right w:val="single" w:sz="4" w:space="0" w:color="000000"/>
            </w:tcBorders>
          </w:tcPr>
          <w:p w14:paraId="17CEF5D8" w14:textId="77777777" w:rsidR="001647B9" w:rsidRPr="00A17C10" w:rsidRDefault="003D65EB">
            <w:pPr>
              <w:spacing w:before="60" w:after="120"/>
              <w:jc w:val="both"/>
              <w:rPr>
                <w:lang w:val="en-US"/>
              </w:rPr>
            </w:pPr>
            <w:r w:rsidRPr="00A17C10">
              <w:rPr>
                <w:lang w:val="en-US"/>
              </w:rPr>
              <w:t>Response time to reporting a fault</w:t>
            </w:r>
          </w:p>
        </w:tc>
        <w:tc>
          <w:tcPr>
            <w:tcW w:w="2693" w:type="dxa"/>
            <w:tcBorders>
              <w:top w:val="single" w:sz="4" w:space="0" w:color="000000"/>
              <w:left w:val="single" w:sz="4" w:space="0" w:color="000000"/>
              <w:bottom w:val="single" w:sz="4" w:space="0" w:color="000000"/>
              <w:right w:val="single" w:sz="4" w:space="0" w:color="000000"/>
            </w:tcBorders>
          </w:tcPr>
          <w:p w14:paraId="79BA1F9B" w14:textId="77777777" w:rsidR="001647B9" w:rsidRPr="00A17C10" w:rsidRDefault="003D65EB">
            <w:pPr>
              <w:spacing w:before="60" w:after="120"/>
              <w:jc w:val="both"/>
            </w:pPr>
            <w:r w:rsidRPr="00A17C10">
              <w:t>10%</w:t>
            </w:r>
          </w:p>
        </w:tc>
      </w:tr>
      <w:tr w:rsidR="001647B9" w:rsidRPr="00A17C10" w14:paraId="441CFC32" w14:textId="77777777">
        <w:trPr>
          <w:trHeight w:val="145"/>
        </w:trPr>
        <w:tc>
          <w:tcPr>
            <w:tcW w:w="851" w:type="dxa"/>
            <w:tcBorders>
              <w:top w:val="single" w:sz="4" w:space="0" w:color="000000"/>
              <w:left w:val="single" w:sz="4" w:space="0" w:color="000000"/>
              <w:bottom w:val="single" w:sz="4" w:space="0" w:color="000000"/>
              <w:right w:val="single" w:sz="4" w:space="0" w:color="000000"/>
            </w:tcBorders>
          </w:tcPr>
          <w:p w14:paraId="71F3FE7A" w14:textId="77777777" w:rsidR="001647B9" w:rsidRPr="00A17C10" w:rsidRDefault="003D65EB">
            <w:pPr>
              <w:spacing w:before="60" w:after="120"/>
              <w:jc w:val="center"/>
            </w:pPr>
            <w:r w:rsidRPr="00A17C10">
              <w:t>4</w:t>
            </w:r>
          </w:p>
        </w:tc>
        <w:tc>
          <w:tcPr>
            <w:tcW w:w="4961" w:type="dxa"/>
            <w:tcBorders>
              <w:top w:val="single" w:sz="4" w:space="0" w:color="000000"/>
              <w:left w:val="single" w:sz="4" w:space="0" w:color="000000"/>
              <w:bottom w:val="single" w:sz="4" w:space="0" w:color="000000"/>
              <w:right w:val="single" w:sz="4" w:space="0" w:color="000000"/>
            </w:tcBorders>
          </w:tcPr>
          <w:p w14:paraId="38767C8A" w14:textId="77777777" w:rsidR="001647B9" w:rsidRPr="00A17C10" w:rsidRDefault="003D65EB">
            <w:pPr>
              <w:spacing w:before="60" w:after="120"/>
              <w:jc w:val="both"/>
            </w:pPr>
            <w:proofErr w:type="spellStart"/>
            <w:r w:rsidRPr="00A17C10">
              <w:t>Guarantee</w:t>
            </w:r>
            <w:proofErr w:type="spellEnd"/>
            <w:r w:rsidRPr="00A17C10">
              <w:t xml:space="preserve"> period </w:t>
            </w:r>
          </w:p>
        </w:tc>
        <w:tc>
          <w:tcPr>
            <w:tcW w:w="2693" w:type="dxa"/>
            <w:tcBorders>
              <w:top w:val="single" w:sz="4" w:space="0" w:color="000000"/>
              <w:left w:val="single" w:sz="4" w:space="0" w:color="000000"/>
              <w:bottom w:val="single" w:sz="4" w:space="0" w:color="000000"/>
              <w:right w:val="single" w:sz="4" w:space="0" w:color="000000"/>
            </w:tcBorders>
          </w:tcPr>
          <w:p w14:paraId="34949B77" w14:textId="77777777" w:rsidR="001647B9" w:rsidRPr="00A17C10" w:rsidRDefault="003D65EB">
            <w:pPr>
              <w:spacing w:before="60" w:after="120"/>
              <w:jc w:val="both"/>
            </w:pPr>
            <w:r w:rsidRPr="00A17C10">
              <w:t>15%</w:t>
            </w:r>
          </w:p>
        </w:tc>
      </w:tr>
    </w:tbl>
    <w:p w14:paraId="2703ED72" w14:textId="77777777" w:rsidR="001647B9" w:rsidRPr="00A17C10" w:rsidRDefault="003D65EB">
      <w:pPr>
        <w:pStyle w:val="Nagwek2"/>
        <w:numPr>
          <w:ilvl w:val="1"/>
          <w:numId w:val="11"/>
        </w:numPr>
        <w:rPr>
          <w:lang w:val="en-US"/>
        </w:rPr>
      </w:pPr>
      <w:r w:rsidRPr="00A17C10">
        <w:rPr>
          <w:lang w:val="en-US"/>
        </w:rPr>
        <w:t xml:space="preserve">The points awarded for the given criteria shall be calculated according to the following formula: </w:t>
      </w:r>
    </w:p>
    <w:tbl>
      <w:tblPr>
        <w:tblW w:w="8505" w:type="dxa"/>
        <w:tblInd w:w="704" w:type="dxa"/>
        <w:tblLayout w:type="fixed"/>
        <w:tblLook w:val="0000" w:firstRow="0" w:lastRow="0" w:firstColumn="0" w:lastColumn="0" w:noHBand="0" w:noVBand="0"/>
      </w:tblPr>
      <w:tblGrid>
        <w:gridCol w:w="1446"/>
        <w:gridCol w:w="7059"/>
      </w:tblGrid>
      <w:tr w:rsidR="001647B9" w:rsidRPr="00A17C10" w14:paraId="3BC3F12B" w14:textId="77777777">
        <w:tc>
          <w:tcPr>
            <w:tcW w:w="1446" w:type="dxa"/>
            <w:tcBorders>
              <w:top w:val="single" w:sz="4" w:space="0" w:color="000000"/>
              <w:left w:val="single" w:sz="4" w:space="0" w:color="000000"/>
              <w:bottom w:val="single" w:sz="4" w:space="0" w:color="000000"/>
              <w:right w:val="single" w:sz="4" w:space="0" w:color="000000"/>
            </w:tcBorders>
            <w:shd w:val="clear" w:color="auto" w:fill="F2F2F2"/>
          </w:tcPr>
          <w:p w14:paraId="5CB8FBBD" w14:textId="77777777" w:rsidR="001647B9" w:rsidRPr="00A17C10" w:rsidRDefault="003D65EB">
            <w:pPr>
              <w:spacing w:before="60" w:after="120"/>
              <w:jc w:val="both"/>
              <w:rPr>
                <w:sz w:val="22"/>
                <w:szCs w:val="22"/>
              </w:rPr>
            </w:pPr>
            <w:proofErr w:type="spellStart"/>
            <w:r w:rsidRPr="00A17C10">
              <w:rPr>
                <w:sz w:val="22"/>
                <w:szCs w:val="22"/>
              </w:rPr>
              <w:t>Criterion</w:t>
            </w:r>
            <w:proofErr w:type="spellEnd"/>
            <w:r w:rsidRPr="00A17C10">
              <w:rPr>
                <w:sz w:val="22"/>
                <w:szCs w:val="22"/>
              </w:rPr>
              <w:t xml:space="preserve"> No</w:t>
            </w:r>
          </w:p>
        </w:tc>
        <w:tc>
          <w:tcPr>
            <w:tcW w:w="7059" w:type="dxa"/>
            <w:tcBorders>
              <w:top w:val="single" w:sz="4" w:space="0" w:color="000000"/>
              <w:left w:val="single" w:sz="4" w:space="0" w:color="000000"/>
              <w:bottom w:val="single" w:sz="4" w:space="0" w:color="000000"/>
              <w:right w:val="single" w:sz="4" w:space="0" w:color="000000"/>
            </w:tcBorders>
            <w:shd w:val="clear" w:color="auto" w:fill="F2F2F2"/>
          </w:tcPr>
          <w:p w14:paraId="3F9E6CE2" w14:textId="77777777" w:rsidR="001647B9" w:rsidRPr="00A17C10" w:rsidRDefault="001647B9">
            <w:pPr>
              <w:pStyle w:val="Tekstpodstawowy"/>
              <w:snapToGrid w:val="0"/>
              <w:rPr>
                <w:b/>
                <w:bCs/>
                <w:sz w:val="22"/>
                <w:szCs w:val="22"/>
              </w:rPr>
            </w:pPr>
          </w:p>
        </w:tc>
      </w:tr>
      <w:tr w:rsidR="001647B9" w:rsidRPr="00842D24" w14:paraId="2D3BAA80" w14:textId="77777777">
        <w:tc>
          <w:tcPr>
            <w:tcW w:w="1446" w:type="dxa"/>
            <w:tcBorders>
              <w:top w:val="single" w:sz="4" w:space="0" w:color="000000"/>
              <w:left w:val="single" w:sz="4" w:space="0" w:color="000000"/>
              <w:bottom w:val="single" w:sz="4" w:space="0" w:color="000000"/>
              <w:right w:val="single" w:sz="4" w:space="0" w:color="000000"/>
            </w:tcBorders>
          </w:tcPr>
          <w:p w14:paraId="6707DB01" w14:textId="77777777" w:rsidR="001647B9" w:rsidRPr="00A17C10" w:rsidRDefault="003D65EB">
            <w:pPr>
              <w:spacing w:before="60" w:after="120"/>
              <w:jc w:val="both"/>
            </w:pPr>
            <w:r w:rsidRPr="00A17C10">
              <w:t>1</w:t>
            </w:r>
          </w:p>
        </w:tc>
        <w:tc>
          <w:tcPr>
            <w:tcW w:w="7059" w:type="dxa"/>
            <w:tcBorders>
              <w:top w:val="single" w:sz="4" w:space="0" w:color="000000"/>
              <w:left w:val="single" w:sz="4" w:space="0" w:color="000000"/>
              <w:bottom w:val="single" w:sz="4" w:space="0" w:color="000000"/>
              <w:right w:val="single" w:sz="4" w:space="0" w:color="000000"/>
            </w:tcBorders>
          </w:tcPr>
          <w:p w14:paraId="3369B425" w14:textId="77777777" w:rsidR="001647B9" w:rsidRPr="00A17C10" w:rsidRDefault="003D65EB">
            <w:pPr>
              <w:jc w:val="both"/>
              <w:rPr>
                <w:b/>
                <w:bCs/>
                <w:lang w:val="en-US"/>
              </w:rPr>
            </w:pPr>
            <w:r w:rsidRPr="00A17C10">
              <w:rPr>
                <w:b/>
                <w:bCs/>
                <w:lang w:val="en-US"/>
              </w:rPr>
              <w:t>Price</w:t>
            </w:r>
          </w:p>
          <w:p w14:paraId="7930AFCD" w14:textId="77777777" w:rsidR="001647B9" w:rsidRPr="00A17C10" w:rsidRDefault="003D65EB">
            <w:pPr>
              <w:jc w:val="both"/>
              <w:rPr>
                <w:lang w:val="en-US"/>
              </w:rPr>
            </w:pPr>
            <w:r w:rsidRPr="00A17C10">
              <w:rPr>
                <w:lang w:val="en-US"/>
              </w:rPr>
              <w:t>The number of points = (</w:t>
            </w:r>
            <w:proofErr w:type="spellStart"/>
            <w:r w:rsidRPr="00A17C10">
              <w:rPr>
                <w:lang w:val="en-US"/>
              </w:rPr>
              <w:t>Cmin</w:t>
            </w:r>
            <w:proofErr w:type="spellEnd"/>
            <w:r w:rsidRPr="00A17C10">
              <w:rPr>
                <w:lang w:val="en-US"/>
              </w:rPr>
              <w:t>/</w:t>
            </w:r>
            <w:proofErr w:type="spellStart"/>
            <w:r w:rsidRPr="00A17C10">
              <w:rPr>
                <w:lang w:val="en-US"/>
              </w:rPr>
              <w:t>Cof</w:t>
            </w:r>
            <w:proofErr w:type="spellEnd"/>
            <w:r w:rsidRPr="00A17C10">
              <w:rPr>
                <w:lang w:val="en-US"/>
              </w:rPr>
              <w:t>) * 100 * weight</w:t>
            </w:r>
          </w:p>
          <w:p w14:paraId="5BD54CCC" w14:textId="77777777" w:rsidR="001647B9" w:rsidRPr="00A17C10" w:rsidRDefault="003D65EB">
            <w:pPr>
              <w:jc w:val="both"/>
              <w:rPr>
                <w:lang w:val="en-US"/>
              </w:rPr>
            </w:pPr>
            <w:r w:rsidRPr="00A17C10">
              <w:rPr>
                <w:lang w:val="en-US"/>
              </w:rPr>
              <w:t>Where:</w:t>
            </w:r>
          </w:p>
          <w:p w14:paraId="20F01BBB" w14:textId="77777777" w:rsidR="001647B9" w:rsidRPr="00A17C10" w:rsidRDefault="003D65EB">
            <w:pPr>
              <w:jc w:val="both"/>
              <w:rPr>
                <w:lang w:val="en-US"/>
              </w:rPr>
            </w:pPr>
            <w:proofErr w:type="spellStart"/>
            <w:r w:rsidRPr="00A17C10">
              <w:rPr>
                <w:lang w:val="en-US"/>
              </w:rPr>
              <w:t>Cmin</w:t>
            </w:r>
            <w:proofErr w:type="spellEnd"/>
            <w:r w:rsidRPr="00A17C10">
              <w:rPr>
                <w:lang w:val="en-US"/>
              </w:rPr>
              <w:t>- the lowest price among all tenders;</w:t>
            </w:r>
          </w:p>
          <w:p w14:paraId="3664A4CF" w14:textId="77777777" w:rsidR="001647B9" w:rsidRPr="00A17C10" w:rsidRDefault="003D65EB">
            <w:pPr>
              <w:jc w:val="both"/>
              <w:rPr>
                <w:lang w:val="en-US"/>
              </w:rPr>
            </w:pPr>
            <w:proofErr w:type="spellStart"/>
            <w:r w:rsidRPr="00A17C10">
              <w:rPr>
                <w:lang w:val="en-US"/>
              </w:rPr>
              <w:t>Cof</w:t>
            </w:r>
            <w:proofErr w:type="spellEnd"/>
            <w:r w:rsidRPr="00A17C10">
              <w:rPr>
                <w:lang w:val="en-US"/>
              </w:rPr>
              <w:t>- price quoted in the tender</w:t>
            </w:r>
          </w:p>
          <w:p w14:paraId="590EF0E0" w14:textId="77777777" w:rsidR="001647B9" w:rsidRPr="00A17C10" w:rsidRDefault="001647B9">
            <w:pPr>
              <w:spacing w:before="60" w:after="120"/>
              <w:jc w:val="both"/>
              <w:rPr>
                <w:lang w:val="en-US"/>
              </w:rPr>
            </w:pPr>
          </w:p>
        </w:tc>
      </w:tr>
      <w:tr w:rsidR="001647B9" w:rsidRPr="00A17C10" w14:paraId="66599F76" w14:textId="77777777">
        <w:tc>
          <w:tcPr>
            <w:tcW w:w="1446" w:type="dxa"/>
            <w:tcBorders>
              <w:top w:val="single" w:sz="4" w:space="0" w:color="000000"/>
              <w:left w:val="single" w:sz="4" w:space="0" w:color="000000"/>
              <w:bottom w:val="single" w:sz="4" w:space="0" w:color="000000"/>
              <w:right w:val="single" w:sz="4" w:space="0" w:color="000000"/>
            </w:tcBorders>
          </w:tcPr>
          <w:p w14:paraId="6508C445" w14:textId="77777777" w:rsidR="001647B9" w:rsidRPr="00A17C10" w:rsidRDefault="003D65EB">
            <w:r w:rsidRPr="00A17C10">
              <w:t>2</w:t>
            </w:r>
          </w:p>
        </w:tc>
        <w:tc>
          <w:tcPr>
            <w:tcW w:w="7059" w:type="dxa"/>
            <w:tcBorders>
              <w:top w:val="single" w:sz="4" w:space="0" w:color="000000"/>
              <w:left w:val="single" w:sz="4" w:space="0" w:color="000000"/>
              <w:bottom w:val="single" w:sz="4" w:space="0" w:color="000000"/>
              <w:right w:val="single" w:sz="4" w:space="0" w:color="000000"/>
            </w:tcBorders>
          </w:tcPr>
          <w:p w14:paraId="1C5E67C1" w14:textId="77777777" w:rsidR="001647B9" w:rsidRPr="003C42D9" w:rsidRDefault="003D65EB">
            <w:pPr>
              <w:shd w:val="clear" w:color="auto" w:fill="FFFFFF"/>
              <w:suppressAutoHyphens w:val="0"/>
              <w:rPr>
                <w:b/>
                <w:lang w:val="en-US"/>
              </w:rPr>
            </w:pPr>
            <w:r w:rsidRPr="003C42D9">
              <w:rPr>
                <w:b/>
                <w:lang w:val="en-US"/>
              </w:rPr>
              <w:t xml:space="preserve">Technical parameters </w:t>
            </w:r>
          </w:p>
          <w:p w14:paraId="6CBF2509" w14:textId="77777777" w:rsidR="001647B9" w:rsidRPr="003C42D9" w:rsidRDefault="003D65EB">
            <w:pPr>
              <w:shd w:val="clear" w:color="auto" w:fill="FFFFFF"/>
              <w:suppressAutoHyphens w:val="0"/>
              <w:ind w:left="714" w:hanging="531"/>
              <w:rPr>
                <w:b/>
                <w:color w:val="000000"/>
                <w:lang w:val="en-US"/>
              </w:rPr>
            </w:pPr>
            <w:r w:rsidRPr="003C42D9">
              <w:rPr>
                <w:b/>
                <w:color w:val="000000"/>
                <w:lang w:val="en-US"/>
              </w:rPr>
              <w:t xml:space="preserve"> </w:t>
            </w:r>
          </w:p>
          <w:p w14:paraId="7BFCC6DF" w14:textId="77777777" w:rsidR="001647B9" w:rsidRPr="003C42D9" w:rsidRDefault="003D65EB">
            <w:pPr>
              <w:shd w:val="clear" w:color="auto" w:fill="FFFFFF"/>
              <w:suppressAutoHyphens w:val="0"/>
              <w:ind w:left="714" w:hanging="531"/>
              <w:rPr>
                <w:color w:val="000000"/>
                <w:lang w:val="en-US"/>
              </w:rPr>
            </w:pPr>
            <w:r w:rsidRPr="003C42D9">
              <w:rPr>
                <w:color w:val="000000"/>
                <w:lang w:val="en-US"/>
              </w:rPr>
              <w:t xml:space="preserve">The number of points = </w:t>
            </w:r>
            <w:proofErr w:type="spellStart"/>
            <w:r w:rsidRPr="003C42D9">
              <w:rPr>
                <w:color w:val="000000"/>
                <w:lang w:val="en-US"/>
              </w:rPr>
              <w:t>Tof</w:t>
            </w:r>
            <w:proofErr w:type="spellEnd"/>
            <w:r w:rsidRPr="003C42D9">
              <w:rPr>
                <w:color w:val="000000"/>
                <w:lang w:val="en-US"/>
              </w:rPr>
              <w:t xml:space="preserve"> x weight</w:t>
            </w:r>
          </w:p>
          <w:p w14:paraId="2B665BEA" w14:textId="77777777" w:rsidR="001647B9" w:rsidRPr="003C42D9" w:rsidRDefault="003D65EB">
            <w:pPr>
              <w:shd w:val="clear" w:color="auto" w:fill="FFFFFF"/>
              <w:suppressAutoHyphens w:val="0"/>
              <w:ind w:left="714" w:hanging="531"/>
              <w:rPr>
                <w:color w:val="000000"/>
                <w:lang w:val="en-US"/>
              </w:rPr>
            </w:pPr>
            <w:r w:rsidRPr="003C42D9">
              <w:rPr>
                <w:color w:val="000000"/>
                <w:lang w:val="en-US"/>
              </w:rPr>
              <w:t>Where:</w:t>
            </w:r>
          </w:p>
          <w:p w14:paraId="10E0E013" w14:textId="77777777" w:rsidR="001647B9" w:rsidRPr="003C42D9" w:rsidRDefault="003D65EB">
            <w:pPr>
              <w:pStyle w:val="Bezodstpw"/>
              <w:ind w:left="714" w:hanging="531"/>
              <w:jc w:val="both"/>
              <w:rPr>
                <w:rFonts w:ascii="Times New Roman" w:hAnsi="Times New Roman" w:cs="Times New Roman"/>
                <w:sz w:val="24"/>
                <w:szCs w:val="24"/>
              </w:rPr>
            </w:pPr>
            <w:proofErr w:type="spellStart"/>
            <w:r w:rsidRPr="003C42D9">
              <w:rPr>
                <w:rFonts w:ascii="Times New Roman" w:hAnsi="Times New Roman" w:cs="Times New Roman"/>
                <w:sz w:val="24"/>
                <w:szCs w:val="24"/>
              </w:rPr>
              <w:t>Tof</w:t>
            </w:r>
            <w:proofErr w:type="spellEnd"/>
            <w:r w:rsidRPr="003C42D9">
              <w:rPr>
                <w:rFonts w:ascii="Times New Roman" w:hAnsi="Times New Roman" w:cs="Times New Roman"/>
                <w:sz w:val="24"/>
                <w:szCs w:val="24"/>
              </w:rPr>
              <w:t xml:space="preserve"> is calculated in accordance with the following classification:</w:t>
            </w:r>
          </w:p>
          <w:p w14:paraId="1E00F7FF" w14:textId="77777777" w:rsidR="001647B9" w:rsidRPr="00A8685A" w:rsidRDefault="001647B9">
            <w:pPr>
              <w:pStyle w:val="Bezodstpw"/>
              <w:ind w:left="714" w:hanging="531"/>
              <w:jc w:val="both"/>
              <w:rPr>
                <w:rFonts w:ascii="Times New Roman" w:hAnsi="Times New Roman" w:cs="Times New Roman"/>
                <w:sz w:val="24"/>
                <w:szCs w:val="24"/>
                <w:highlight w:val="yellow"/>
              </w:rPr>
            </w:pPr>
          </w:p>
          <w:p w14:paraId="2636A2DE" w14:textId="77777777" w:rsidR="001647B9" w:rsidRPr="00561D3B" w:rsidRDefault="003D65EB">
            <w:pPr>
              <w:shd w:val="clear" w:color="auto" w:fill="FFFFFF"/>
              <w:suppressAutoHyphens w:val="0"/>
              <w:ind w:left="714" w:hanging="531"/>
              <w:rPr>
                <w:u w:val="single"/>
                <w:lang w:val="en-US"/>
              </w:rPr>
            </w:pPr>
            <w:r w:rsidRPr="00561D3B">
              <w:rPr>
                <w:u w:val="single"/>
                <w:lang w:val="en-US"/>
              </w:rPr>
              <w:lastRenderedPageBreak/>
              <w:t xml:space="preserve">Scanning range </w:t>
            </w:r>
            <w:r w:rsidRPr="00561D3B">
              <w:rPr>
                <w:u w:val="single"/>
                <w:lang w:val="en-US"/>
              </w:rPr>
              <w:t>at room temperature</w:t>
            </w:r>
          </w:p>
          <w:p w14:paraId="1912DF17" w14:textId="77777777" w:rsidR="001647B9" w:rsidRPr="00561D3B" w:rsidRDefault="003D65EB">
            <w:pPr>
              <w:shd w:val="clear" w:color="auto" w:fill="FFFFFF"/>
              <w:suppressAutoHyphens w:val="0"/>
              <w:ind w:left="714" w:hanging="531"/>
              <w:rPr>
                <w:lang w:val="en-US"/>
              </w:rPr>
            </w:pPr>
            <w:r w:rsidRPr="00561D3B">
              <w:rPr>
                <w:lang w:val="en-US"/>
              </w:rPr>
              <w:t>5 µm – 0 points</w:t>
            </w:r>
          </w:p>
          <w:p w14:paraId="040530ED" w14:textId="77777777" w:rsidR="001647B9" w:rsidRPr="00561D3B" w:rsidRDefault="003D65EB">
            <w:pPr>
              <w:shd w:val="clear" w:color="auto" w:fill="FFFFFF"/>
              <w:suppressAutoHyphens w:val="0"/>
              <w:ind w:left="714" w:hanging="531"/>
              <w:rPr>
                <w:lang w:val="en-US"/>
              </w:rPr>
            </w:pPr>
            <w:r w:rsidRPr="00561D3B">
              <w:rPr>
                <w:lang w:val="en-US"/>
              </w:rPr>
              <w:t xml:space="preserve">Above 5 µm up to 10 µm – 30 points. </w:t>
            </w:r>
          </w:p>
          <w:p w14:paraId="5632B715" w14:textId="77777777" w:rsidR="001647B9" w:rsidRPr="00561D3B" w:rsidRDefault="003D65EB">
            <w:pPr>
              <w:shd w:val="clear" w:color="auto" w:fill="FFFFFF"/>
              <w:suppressAutoHyphens w:val="0"/>
              <w:ind w:left="714" w:hanging="531"/>
              <w:rPr>
                <w:lang w:val="en-US"/>
              </w:rPr>
            </w:pPr>
            <w:r w:rsidRPr="00561D3B">
              <w:rPr>
                <w:lang w:val="en-US"/>
              </w:rPr>
              <w:t xml:space="preserve">Above 10 µm   – 20 points. </w:t>
            </w:r>
          </w:p>
          <w:p w14:paraId="72A6894D" w14:textId="77777777" w:rsidR="001647B9" w:rsidRPr="00561D3B" w:rsidRDefault="003D65EB">
            <w:pPr>
              <w:shd w:val="clear" w:color="auto" w:fill="FFFFFF"/>
              <w:suppressAutoHyphens w:val="0"/>
              <w:ind w:left="714" w:hanging="531"/>
              <w:rPr>
                <w:u w:val="single"/>
                <w:lang w:val="en-US"/>
              </w:rPr>
            </w:pPr>
            <w:r w:rsidRPr="00561D3B">
              <w:rPr>
                <w:u w:val="single"/>
                <w:lang w:val="en-US"/>
              </w:rPr>
              <w:t>Thermal drift in the sample plane</w:t>
            </w:r>
          </w:p>
          <w:p w14:paraId="79EE45A8" w14:textId="77777777" w:rsidR="001647B9" w:rsidRPr="00561D3B" w:rsidRDefault="003D65EB">
            <w:pPr>
              <w:shd w:val="clear" w:color="auto" w:fill="FFFFFF"/>
              <w:suppressAutoHyphens w:val="0"/>
              <w:ind w:left="714" w:hanging="531"/>
              <w:rPr>
                <w:lang w:val="en-US"/>
              </w:rPr>
            </w:pPr>
            <w:r w:rsidRPr="00561D3B">
              <w:rPr>
                <w:lang w:val="en-US"/>
              </w:rPr>
              <w:t xml:space="preserve">10 Å/h      –   0 points. </w:t>
            </w:r>
          </w:p>
          <w:p w14:paraId="44F33372" w14:textId="478DC2E5" w:rsidR="001647B9" w:rsidRPr="00561D3B" w:rsidRDefault="007B7575">
            <w:pPr>
              <w:shd w:val="clear" w:color="auto" w:fill="FFFFFF"/>
              <w:suppressAutoHyphens w:val="0"/>
              <w:ind w:left="714" w:hanging="531"/>
              <w:rPr>
                <w:lang w:val="en-US"/>
              </w:rPr>
            </w:pPr>
            <w:r w:rsidRPr="00561D3B">
              <w:rPr>
                <w:lang w:val="en-US"/>
              </w:rPr>
              <w:t>Below 10 Å/h to 5 Å/h  – 20 points</w:t>
            </w:r>
          </w:p>
          <w:p w14:paraId="4109682B" w14:textId="09696845" w:rsidR="001647B9" w:rsidRPr="00A17C10" w:rsidRDefault="007B7575">
            <w:pPr>
              <w:shd w:val="clear" w:color="auto" w:fill="FFFFFF"/>
              <w:suppressAutoHyphens w:val="0"/>
              <w:ind w:left="714" w:hanging="531"/>
            </w:pPr>
            <w:proofErr w:type="spellStart"/>
            <w:r w:rsidRPr="00561D3B">
              <w:t>Below</w:t>
            </w:r>
            <w:proofErr w:type="spellEnd"/>
            <w:r w:rsidRPr="00561D3B">
              <w:t xml:space="preserve"> 5 Å/h  – 30 </w:t>
            </w:r>
            <w:proofErr w:type="spellStart"/>
            <w:r w:rsidRPr="00561D3B">
              <w:t>points</w:t>
            </w:r>
            <w:proofErr w:type="spellEnd"/>
          </w:p>
          <w:p w14:paraId="20EE059A" w14:textId="77777777" w:rsidR="001647B9" w:rsidRPr="00A17C10" w:rsidRDefault="001647B9">
            <w:pPr>
              <w:suppressAutoHyphens w:val="0"/>
              <w:textAlignment w:val="auto"/>
              <w:rPr>
                <w:rFonts w:eastAsia="Calibri"/>
                <w:b/>
                <w:bCs/>
                <w:color w:val="000000"/>
                <w:shd w:val="clear" w:color="auto" w:fill="FFFFFF"/>
                <w:lang w:eastAsia="en-US"/>
              </w:rPr>
            </w:pPr>
          </w:p>
        </w:tc>
      </w:tr>
      <w:tr w:rsidR="001647B9" w:rsidRPr="00842D24" w14:paraId="116642A7" w14:textId="77777777">
        <w:tc>
          <w:tcPr>
            <w:tcW w:w="1446" w:type="dxa"/>
            <w:tcBorders>
              <w:top w:val="single" w:sz="4" w:space="0" w:color="000000"/>
              <w:left w:val="single" w:sz="4" w:space="0" w:color="000000"/>
              <w:bottom w:val="single" w:sz="4" w:space="0" w:color="000000"/>
              <w:right w:val="single" w:sz="4" w:space="0" w:color="000000"/>
            </w:tcBorders>
          </w:tcPr>
          <w:p w14:paraId="17476CC1" w14:textId="77777777" w:rsidR="001647B9" w:rsidRPr="00A17C10" w:rsidRDefault="003D65EB">
            <w:r w:rsidRPr="00A17C10">
              <w:lastRenderedPageBreak/>
              <w:t>3</w:t>
            </w:r>
          </w:p>
        </w:tc>
        <w:tc>
          <w:tcPr>
            <w:tcW w:w="7059" w:type="dxa"/>
            <w:tcBorders>
              <w:top w:val="single" w:sz="4" w:space="0" w:color="000000"/>
              <w:left w:val="single" w:sz="4" w:space="0" w:color="000000"/>
              <w:bottom w:val="single" w:sz="4" w:space="0" w:color="000000"/>
              <w:right w:val="single" w:sz="4" w:space="0" w:color="000000"/>
            </w:tcBorders>
          </w:tcPr>
          <w:p w14:paraId="2A23D765" w14:textId="77777777" w:rsidR="001647B9" w:rsidRPr="003C42D9" w:rsidRDefault="003D65EB">
            <w:pPr>
              <w:suppressAutoHyphens w:val="0"/>
              <w:textAlignment w:val="auto"/>
              <w:rPr>
                <w:b/>
                <w:lang w:val="en-US"/>
              </w:rPr>
            </w:pPr>
            <w:r w:rsidRPr="003C42D9">
              <w:rPr>
                <w:b/>
                <w:lang w:val="en-US"/>
              </w:rPr>
              <w:t xml:space="preserve">Response time to reporting a fault  </w:t>
            </w:r>
          </w:p>
          <w:p w14:paraId="3C0B08C5" w14:textId="77777777" w:rsidR="001647B9" w:rsidRPr="003C42D9" w:rsidRDefault="003D65EB">
            <w:pPr>
              <w:suppressAutoHyphens w:val="0"/>
              <w:textAlignment w:val="auto"/>
              <w:rPr>
                <w:bCs/>
                <w:lang w:val="en-US"/>
              </w:rPr>
            </w:pPr>
            <w:r w:rsidRPr="003C42D9">
              <w:rPr>
                <w:bCs/>
                <w:lang w:val="en-US"/>
              </w:rPr>
              <w:t>The number of points = Ru* weight</w:t>
            </w:r>
          </w:p>
          <w:p w14:paraId="0E5C478F" w14:textId="77777777" w:rsidR="001647B9" w:rsidRPr="003C42D9" w:rsidRDefault="003D65EB">
            <w:pPr>
              <w:suppressAutoHyphens w:val="0"/>
              <w:textAlignment w:val="auto"/>
              <w:rPr>
                <w:bCs/>
                <w:lang w:val="en-US"/>
              </w:rPr>
            </w:pPr>
            <w:r w:rsidRPr="003C42D9">
              <w:rPr>
                <w:bCs/>
                <w:lang w:val="en-US"/>
              </w:rPr>
              <w:t>where:</w:t>
            </w:r>
          </w:p>
          <w:p w14:paraId="0531F233" w14:textId="77777777" w:rsidR="001647B9" w:rsidRPr="003C42D9" w:rsidRDefault="003D65EB">
            <w:pPr>
              <w:suppressAutoHyphens w:val="0"/>
              <w:textAlignment w:val="auto"/>
              <w:rPr>
                <w:lang w:val="en-US"/>
              </w:rPr>
            </w:pPr>
            <w:r w:rsidRPr="003C42D9">
              <w:rPr>
                <w:lang w:val="en-US"/>
              </w:rPr>
              <w:t xml:space="preserve">Ru is calculated in accordance with the following </w:t>
            </w:r>
            <w:proofErr w:type="spellStart"/>
            <w:r w:rsidRPr="003C42D9">
              <w:rPr>
                <w:lang w:val="en-US"/>
              </w:rPr>
              <w:t>lassification</w:t>
            </w:r>
            <w:proofErr w:type="spellEnd"/>
            <w:r w:rsidRPr="003C42D9">
              <w:rPr>
                <w:lang w:val="en-US"/>
              </w:rPr>
              <w:t xml:space="preserve">: </w:t>
            </w:r>
          </w:p>
          <w:p w14:paraId="6825394F" w14:textId="77777777" w:rsidR="001647B9" w:rsidRPr="00EB3164" w:rsidRDefault="003D65EB">
            <w:pPr>
              <w:suppressAutoHyphens w:val="0"/>
              <w:textAlignment w:val="auto"/>
              <w:rPr>
                <w:lang w:val="en-US"/>
              </w:rPr>
            </w:pPr>
            <w:r w:rsidRPr="00EB3164">
              <w:rPr>
                <w:lang w:val="en-US"/>
              </w:rPr>
              <w:t>100 points -  response time to reported faults up to 24 hours after reporting</w:t>
            </w:r>
          </w:p>
          <w:p w14:paraId="5AF99BB2" w14:textId="5C513C2F" w:rsidR="00EB3164" w:rsidRPr="00EB3164" w:rsidRDefault="00EB3164" w:rsidP="00EB3164">
            <w:pPr>
              <w:suppressAutoHyphens w:val="0"/>
              <w:textAlignment w:val="auto"/>
              <w:rPr>
                <w:lang w:val="en-US"/>
              </w:rPr>
            </w:pPr>
            <w:r w:rsidRPr="00EB3164">
              <w:rPr>
                <w:lang w:val="en-US"/>
              </w:rPr>
              <w:t>50 points - response time to a reported faults more than 24 hours to 3 days after reporting</w:t>
            </w:r>
          </w:p>
          <w:p w14:paraId="6DA3865B" w14:textId="5D41FC63" w:rsidR="003C42D9" w:rsidRPr="00EB3164" w:rsidRDefault="00EB3164" w:rsidP="00EB3164">
            <w:pPr>
              <w:suppressAutoHyphens w:val="0"/>
              <w:textAlignment w:val="auto"/>
              <w:rPr>
                <w:lang w:val="en-US"/>
              </w:rPr>
            </w:pPr>
            <w:r w:rsidRPr="00EB3164">
              <w:rPr>
                <w:lang w:val="en-US"/>
              </w:rPr>
              <w:t>0 points - response time to a reported defect more than 3 to 5 days after reporting</w:t>
            </w:r>
          </w:p>
          <w:p w14:paraId="03DE41B6" w14:textId="77777777" w:rsidR="00EB3164" w:rsidRPr="00EB3164" w:rsidRDefault="00EB3164" w:rsidP="00EB3164">
            <w:pPr>
              <w:suppressAutoHyphens w:val="0"/>
              <w:textAlignment w:val="auto"/>
              <w:rPr>
                <w:lang w:val="en-US"/>
              </w:rPr>
            </w:pPr>
          </w:p>
          <w:p w14:paraId="61F0E4AC" w14:textId="77777777" w:rsidR="001647B9" w:rsidRPr="00A17C10" w:rsidRDefault="003D65EB">
            <w:pPr>
              <w:suppressAutoHyphens w:val="0"/>
              <w:textAlignment w:val="auto"/>
              <w:rPr>
                <w:b/>
                <w:lang w:val="en-US"/>
              </w:rPr>
            </w:pPr>
            <w:r w:rsidRPr="00EB3164">
              <w:rPr>
                <w:b/>
                <w:lang w:val="en-US"/>
              </w:rPr>
              <w:t>Tenders with a response time of more than 5 days from the notification of a defect will be rejected.</w:t>
            </w:r>
          </w:p>
          <w:p w14:paraId="718188B4" w14:textId="77777777" w:rsidR="001647B9" w:rsidRPr="00A17C10" w:rsidRDefault="001647B9">
            <w:pPr>
              <w:suppressAutoHyphens w:val="0"/>
              <w:textAlignment w:val="auto"/>
              <w:rPr>
                <w:b/>
                <w:lang w:val="en-US"/>
              </w:rPr>
            </w:pPr>
          </w:p>
        </w:tc>
      </w:tr>
      <w:tr w:rsidR="001647B9" w:rsidRPr="00842D24" w14:paraId="649FEE25" w14:textId="77777777">
        <w:tc>
          <w:tcPr>
            <w:tcW w:w="1446" w:type="dxa"/>
            <w:tcBorders>
              <w:top w:val="single" w:sz="4" w:space="0" w:color="000000"/>
              <w:left w:val="single" w:sz="4" w:space="0" w:color="000000"/>
              <w:bottom w:val="single" w:sz="4" w:space="0" w:color="000000"/>
              <w:right w:val="single" w:sz="4" w:space="0" w:color="000000"/>
            </w:tcBorders>
          </w:tcPr>
          <w:p w14:paraId="1B17AB74" w14:textId="77777777" w:rsidR="001647B9" w:rsidRPr="00A17C10" w:rsidRDefault="003D65EB">
            <w:r w:rsidRPr="00A17C10">
              <w:t>4</w:t>
            </w:r>
          </w:p>
        </w:tc>
        <w:tc>
          <w:tcPr>
            <w:tcW w:w="7059" w:type="dxa"/>
            <w:tcBorders>
              <w:top w:val="single" w:sz="4" w:space="0" w:color="000000"/>
              <w:left w:val="single" w:sz="4" w:space="0" w:color="000000"/>
              <w:bottom w:val="single" w:sz="4" w:space="0" w:color="000000"/>
              <w:right w:val="single" w:sz="4" w:space="0" w:color="000000"/>
            </w:tcBorders>
          </w:tcPr>
          <w:p w14:paraId="7619501D" w14:textId="77777777" w:rsidR="001647B9" w:rsidRPr="00A17C10" w:rsidRDefault="003D65EB">
            <w:pPr>
              <w:suppressAutoHyphens w:val="0"/>
              <w:textAlignment w:val="auto"/>
              <w:rPr>
                <w:lang w:val="en-US"/>
              </w:rPr>
            </w:pPr>
            <w:r w:rsidRPr="00A17C10">
              <w:rPr>
                <w:rFonts w:eastAsia="Calibri"/>
                <w:b/>
                <w:bCs/>
                <w:color w:val="000000"/>
                <w:shd w:val="clear" w:color="auto" w:fill="FFFFFF"/>
                <w:lang w:val="en-US" w:eastAsia="en-US"/>
              </w:rPr>
              <w:t>Guara</w:t>
            </w:r>
            <w:r w:rsidRPr="00A17C10">
              <w:rPr>
                <w:rFonts w:eastAsia="Calibri"/>
                <w:b/>
                <w:bCs/>
                <w:color w:val="000000"/>
                <w:shd w:val="clear" w:color="auto" w:fill="FFFFFF"/>
                <w:lang w:val="en-US" w:eastAsia="en-US"/>
              </w:rPr>
              <w:t>ntee period</w:t>
            </w:r>
            <w:r w:rsidRPr="00A17C10">
              <w:rPr>
                <w:lang w:val="en-US"/>
              </w:rPr>
              <w:br/>
              <w:t>The number of points [(G of-12)/(Gmax-12)]* 100* Weight factor</w:t>
            </w:r>
          </w:p>
          <w:p w14:paraId="4423539C" w14:textId="77777777" w:rsidR="001647B9" w:rsidRPr="00A17C10" w:rsidRDefault="003D65EB">
            <w:pPr>
              <w:suppressAutoHyphens w:val="0"/>
              <w:spacing w:before="280" w:after="120"/>
              <w:textAlignment w:val="auto"/>
              <w:rPr>
                <w:lang w:val="en-US"/>
              </w:rPr>
            </w:pPr>
            <w:r w:rsidRPr="00A17C10">
              <w:rPr>
                <w:lang w:val="en-US"/>
              </w:rPr>
              <w:t>Where:</w:t>
            </w:r>
            <w:r w:rsidRPr="00A17C10">
              <w:rPr>
                <w:lang w:val="en-US"/>
              </w:rPr>
              <w:br/>
            </w:r>
            <w:proofErr w:type="spellStart"/>
            <w:r w:rsidRPr="00A17C10">
              <w:rPr>
                <w:lang w:val="en-US"/>
              </w:rPr>
              <w:t>Gmax</w:t>
            </w:r>
            <w:proofErr w:type="spellEnd"/>
            <w:r w:rsidRPr="00A17C10">
              <w:rPr>
                <w:lang w:val="en-US"/>
              </w:rPr>
              <w:t>- maximal guarantee period specified by the Contracting authority, i.e. 24 months</w:t>
            </w:r>
            <w:r w:rsidRPr="00A17C10">
              <w:rPr>
                <w:lang w:val="en-US"/>
              </w:rPr>
              <w:br/>
            </w:r>
            <w:proofErr w:type="spellStart"/>
            <w:r w:rsidRPr="00A17C10">
              <w:rPr>
                <w:lang w:val="en-US"/>
              </w:rPr>
              <w:t>Gof</w:t>
            </w:r>
            <w:proofErr w:type="spellEnd"/>
            <w:r w:rsidRPr="00A17C10">
              <w:rPr>
                <w:lang w:val="en-US"/>
              </w:rPr>
              <w:t>- guarantee period given in the tender being examined</w:t>
            </w:r>
          </w:p>
          <w:p w14:paraId="1A4B50E1" w14:textId="77777777" w:rsidR="001647B9" w:rsidRPr="00A17C10" w:rsidRDefault="003D65EB">
            <w:pPr>
              <w:suppressAutoHyphens w:val="0"/>
              <w:spacing w:before="280" w:after="120"/>
              <w:textAlignment w:val="auto"/>
              <w:rPr>
                <w:lang w:val="en-US"/>
              </w:rPr>
            </w:pPr>
            <w:r w:rsidRPr="00A17C10">
              <w:rPr>
                <w:lang w:val="en-US"/>
              </w:rPr>
              <w:t xml:space="preserve">12-months guarantee period- no </w:t>
            </w:r>
            <w:r w:rsidRPr="00A17C10">
              <w:rPr>
                <w:lang w:val="en-US"/>
              </w:rPr>
              <w:t>points awarded</w:t>
            </w:r>
          </w:p>
          <w:p w14:paraId="566A8CF9" w14:textId="77777777" w:rsidR="001647B9" w:rsidRPr="00A17C10" w:rsidRDefault="003D65EB">
            <w:pPr>
              <w:suppressAutoHyphens w:val="0"/>
              <w:spacing w:before="280" w:after="120"/>
              <w:textAlignment w:val="auto"/>
              <w:rPr>
                <w:lang w:val="en-US"/>
              </w:rPr>
            </w:pPr>
            <w:r w:rsidRPr="00A17C10">
              <w:rPr>
                <w:lang w:val="en-US"/>
              </w:rPr>
              <w:t>The Contracting Authority shall award points for each month in excess of the minimal guarantee period stipulated in the Specification of Essential Terms of the Contract</w:t>
            </w:r>
          </w:p>
          <w:p w14:paraId="50AF0000" w14:textId="77777777" w:rsidR="001647B9" w:rsidRPr="00A17C10" w:rsidRDefault="003D65EB">
            <w:pPr>
              <w:suppressAutoHyphens w:val="0"/>
              <w:spacing w:before="280" w:after="120"/>
              <w:textAlignment w:val="auto"/>
              <w:rPr>
                <w:lang w:val="en-US"/>
              </w:rPr>
            </w:pPr>
            <w:r w:rsidRPr="00A17C10">
              <w:rPr>
                <w:lang w:val="en-US"/>
              </w:rPr>
              <w:t xml:space="preserve">No extra points shall be awarded for the  guarantee period longer than </w:t>
            </w:r>
            <w:r w:rsidRPr="00A17C10">
              <w:rPr>
                <w:lang w:val="en-US"/>
              </w:rPr>
              <w:t>24 months.</w:t>
            </w:r>
          </w:p>
        </w:tc>
      </w:tr>
    </w:tbl>
    <w:p w14:paraId="521D6A0D" w14:textId="2C44C04F" w:rsidR="001647B9" w:rsidRPr="00A17C10" w:rsidRDefault="003D65EB" w:rsidP="00A17C10">
      <w:pPr>
        <w:pStyle w:val="Nagwek2"/>
        <w:numPr>
          <w:ilvl w:val="1"/>
          <w:numId w:val="11"/>
        </w:numPr>
        <w:rPr>
          <w:lang w:val="en-US"/>
        </w:rPr>
      </w:pPr>
      <w:r w:rsidRPr="00A17C10">
        <w:rPr>
          <w:lang w:val="en-US"/>
        </w:rPr>
        <w:t>The Contracting Authority will consider as the most advantageous the tender which obtains the highest number of points in total from all criteria. The total evaluation of an offer shall be the sum of the points obtained under the individual cri</w:t>
      </w:r>
      <w:r w:rsidRPr="00A17C10">
        <w:rPr>
          <w:lang w:val="en-US"/>
        </w:rPr>
        <w:t>teria.</w:t>
      </w:r>
    </w:p>
    <w:p w14:paraId="4D7A5BC0" w14:textId="77777777" w:rsidR="001647B9" w:rsidRPr="00A17C10" w:rsidRDefault="001647B9">
      <w:pPr>
        <w:pStyle w:val="Akapitzlist"/>
        <w:numPr>
          <w:ilvl w:val="1"/>
          <w:numId w:val="11"/>
        </w:numPr>
        <w:tabs>
          <w:tab w:val="left" w:pos="993"/>
        </w:tabs>
        <w:spacing w:before="120" w:after="60" w:line="240" w:lineRule="auto"/>
        <w:contextualSpacing w:val="0"/>
        <w:jc w:val="both"/>
        <w:outlineLvl w:val="1"/>
        <w:rPr>
          <w:rFonts w:ascii="Times New Roman" w:eastAsia="Times New Roman" w:hAnsi="Times New Roman" w:cs="Times New Roman"/>
          <w:vanish/>
          <w:color w:val="000000"/>
          <w:spacing w:val="-3"/>
          <w:kern w:val="2"/>
          <w:sz w:val="24"/>
          <w:szCs w:val="24"/>
          <w:shd w:val="clear" w:color="auto" w:fill="FFFFFF"/>
          <w:lang w:val="en-US"/>
        </w:rPr>
      </w:pPr>
    </w:p>
    <w:p w14:paraId="6A1EA539" w14:textId="77777777" w:rsidR="001647B9" w:rsidRPr="00A17C10" w:rsidRDefault="001647B9">
      <w:pPr>
        <w:pStyle w:val="Akapitzlist"/>
        <w:numPr>
          <w:ilvl w:val="1"/>
          <w:numId w:val="11"/>
        </w:numPr>
        <w:tabs>
          <w:tab w:val="left" w:pos="993"/>
        </w:tabs>
        <w:spacing w:before="120" w:after="60" w:line="240" w:lineRule="auto"/>
        <w:contextualSpacing w:val="0"/>
        <w:jc w:val="both"/>
        <w:outlineLvl w:val="1"/>
        <w:rPr>
          <w:rFonts w:ascii="Times New Roman" w:eastAsia="Times New Roman" w:hAnsi="Times New Roman" w:cs="Times New Roman"/>
          <w:vanish/>
          <w:color w:val="000000"/>
          <w:spacing w:val="-3"/>
          <w:kern w:val="2"/>
          <w:sz w:val="24"/>
          <w:szCs w:val="24"/>
          <w:shd w:val="clear" w:color="auto" w:fill="FFFFFF"/>
          <w:lang w:val="en-US"/>
        </w:rPr>
      </w:pPr>
    </w:p>
    <w:p w14:paraId="34B558B2" w14:textId="77777777" w:rsidR="001647B9" w:rsidRPr="00A17C10" w:rsidRDefault="001647B9">
      <w:pPr>
        <w:pStyle w:val="Akapitzlist"/>
        <w:numPr>
          <w:ilvl w:val="1"/>
          <w:numId w:val="11"/>
        </w:numPr>
        <w:tabs>
          <w:tab w:val="left" w:pos="993"/>
        </w:tabs>
        <w:spacing w:before="120" w:after="60" w:line="240" w:lineRule="auto"/>
        <w:contextualSpacing w:val="0"/>
        <w:jc w:val="both"/>
        <w:outlineLvl w:val="1"/>
        <w:rPr>
          <w:rFonts w:ascii="Times New Roman" w:eastAsia="Times New Roman" w:hAnsi="Times New Roman" w:cs="Times New Roman"/>
          <w:vanish/>
          <w:color w:val="000000"/>
          <w:spacing w:val="-3"/>
          <w:kern w:val="2"/>
          <w:sz w:val="24"/>
          <w:szCs w:val="24"/>
          <w:shd w:val="clear" w:color="auto" w:fill="FFFFFF"/>
        </w:rPr>
      </w:pPr>
    </w:p>
    <w:p w14:paraId="2C18681A" w14:textId="77777777" w:rsidR="001647B9" w:rsidRPr="00DB6E31" w:rsidRDefault="003D65EB">
      <w:pPr>
        <w:pStyle w:val="Nagwek2"/>
        <w:numPr>
          <w:ilvl w:val="1"/>
          <w:numId w:val="11"/>
        </w:numPr>
        <w:rPr>
          <w:color w:val="auto"/>
          <w:lang w:val="en-US"/>
        </w:rPr>
      </w:pPr>
      <w:r w:rsidRPr="00DB6E31">
        <w:rPr>
          <w:color w:val="auto"/>
          <w:lang w:val="en-US"/>
        </w:rPr>
        <w:t>The Contracting Authority shall correct obvious clerical errors and obvious computational errors in the text of the tender, taking into account the accounting consequences of the corrections made, and other errors consisting in the non-compliance</w:t>
      </w:r>
      <w:r w:rsidRPr="00DB6E31">
        <w:rPr>
          <w:color w:val="auto"/>
          <w:lang w:val="en-US"/>
        </w:rPr>
        <w:t xml:space="preserve"> of the tender with the contractual documents not resulting in significant changes in the content of the tender, promptly notifying the Contractor whose tender has been corrected of this fact.</w:t>
      </w:r>
    </w:p>
    <w:p w14:paraId="3F5E7334" w14:textId="77777777" w:rsidR="001647B9" w:rsidRPr="00A17C10" w:rsidRDefault="003D65EB">
      <w:pPr>
        <w:pStyle w:val="Nagwek2"/>
        <w:numPr>
          <w:ilvl w:val="1"/>
          <w:numId w:val="11"/>
        </w:numPr>
        <w:rPr>
          <w:lang w:val="en-US"/>
        </w:rPr>
      </w:pPr>
      <w:r w:rsidRPr="00A17C10">
        <w:rPr>
          <w:lang w:val="en-US"/>
        </w:rPr>
        <w:lastRenderedPageBreak/>
        <w:t>If the price or cost or their material parts are deemed  abnorm</w:t>
      </w:r>
      <w:r w:rsidRPr="00A17C10">
        <w:rPr>
          <w:lang w:val="en-US"/>
        </w:rPr>
        <w:t>ally low in relation to the subject matter of contract and raise doubts on the part of the Contracting authority as to the possibility of performing the subject-matter of contract in accordance with the requirements specified by the Contracting authority o</w:t>
      </w:r>
      <w:r w:rsidRPr="00A17C10">
        <w:rPr>
          <w:lang w:val="en-US"/>
        </w:rPr>
        <w:t>r stemming from separate regulations, the Contracting authority shall request  explanations from the Contractor, including evidence relating to the calculation of the price or  the costs it contains. The clarifications may refer to issues addressed in Art.</w:t>
      </w:r>
      <w:r w:rsidRPr="00A17C10">
        <w:rPr>
          <w:lang w:val="en-US"/>
        </w:rPr>
        <w:t xml:space="preserve"> 224 para 3 of the Public procurement Law.</w:t>
      </w:r>
    </w:p>
    <w:p w14:paraId="25766FDA" w14:textId="77777777" w:rsidR="001647B9" w:rsidRPr="00A17C10" w:rsidRDefault="003D65EB">
      <w:pPr>
        <w:pStyle w:val="Nagwek2"/>
        <w:numPr>
          <w:ilvl w:val="1"/>
          <w:numId w:val="11"/>
        </w:numPr>
        <w:rPr>
          <w:lang w:val="en-US"/>
        </w:rPr>
      </w:pPr>
      <w:r w:rsidRPr="00A17C10">
        <w:rPr>
          <w:lang w:val="en-US"/>
        </w:rPr>
        <w:t xml:space="preserve">The responsibility to demonstrate that the price or cost of a tender is not abnormally low rests with the Contractor. </w:t>
      </w:r>
    </w:p>
    <w:p w14:paraId="4BADCF7E" w14:textId="77777777" w:rsidR="001647B9" w:rsidRPr="00A17C10" w:rsidRDefault="003D65EB">
      <w:pPr>
        <w:pStyle w:val="Nagwek2"/>
        <w:numPr>
          <w:ilvl w:val="1"/>
          <w:numId w:val="11"/>
        </w:numPr>
        <w:rPr>
          <w:lang w:val="en-US"/>
        </w:rPr>
      </w:pPr>
      <w:r w:rsidRPr="00A17C10">
        <w:rPr>
          <w:lang w:val="en-US"/>
        </w:rPr>
        <w:t>The Contracting Authority will reject the offer of the Contractor who has not provided explana</w:t>
      </w:r>
      <w:r w:rsidRPr="00A17C10">
        <w:rPr>
          <w:lang w:val="en-US"/>
        </w:rPr>
        <w:t>tions within the prescribed period, or if the explanations and evidence submitted do not justify the price given in the offer.</w:t>
      </w:r>
    </w:p>
    <w:p w14:paraId="65FDF1AF" w14:textId="77777777" w:rsidR="001647B9" w:rsidRPr="00A17C10" w:rsidRDefault="003D65EB">
      <w:pPr>
        <w:pStyle w:val="Nagwek1"/>
      </w:pPr>
      <w:r w:rsidRPr="00A17C10">
        <w:t>Awarding of contract</w:t>
      </w:r>
    </w:p>
    <w:p w14:paraId="5A2DA967" w14:textId="77777777" w:rsidR="001647B9" w:rsidRPr="00A17C10" w:rsidRDefault="003D65EB">
      <w:pPr>
        <w:pStyle w:val="Nagwek2"/>
        <w:numPr>
          <w:ilvl w:val="1"/>
          <w:numId w:val="11"/>
        </w:numPr>
        <w:rPr>
          <w:lang w:val="en-US"/>
        </w:rPr>
      </w:pPr>
      <w:r w:rsidRPr="00A17C10">
        <w:rPr>
          <w:lang w:val="en-US"/>
        </w:rPr>
        <w:t>The Contracting Authority shall award the contract to the Contractor whose tender satisfies all requirements</w:t>
      </w:r>
      <w:r w:rsidRPr="00A17C10">
        <w:rPr>
          <w:lang w:val="en-US"/>
        </w:rPr>
        <w:t xml:space="preserve"> set forth in the Specification of essential terms of contract and  which is considered  the most advantageous, on the basis of the evaluation criteria provided herein.</w:t>
      </w:r>
    </w:p>
    <w:p w14:paraId="24C8C4AA" w14:textId="77777777" w:rsidR="001647B9" w:rsidRPr="00A17C10" w:rsidRDefault="003D65EB">
      <w:pPr>
        <w:pStyle w:val="Nagwek2"/>
        <w:numPr>
          <w:ilvl w:val="1"/>
          <w:numId w:val="11"/>
        </w:numPr>
        <w:rPr>
          <w:lang w:val="en-US"/>
        </w:rPr>
      </w:pPr>
      <w:r w:rsidRPr="00A17C10">
        <w:rPr>
          <w:lang w:val="en-US"/>
        </w:rPr>
        <w:t>23.2. Immediately upon selection of the most advantageous tender, the Contracting Autho</w:t>
      </w:r>
      <w:r w:rsidRPr="00A17C10">
        <w:rPr>
          <w:lang w:val="en-US"/>
        </w:rPr>
        <w:t xml:space="preserve">rity shall  inform, at the same time, the Contractors who submitted tenders, publishing information referred to in Art. 235 para 1 of the Public Procurement Law and  making  the information accessible on the dedicated website: </w:t>
      </w:r>
      <w:hyperlink r:id="rId9">
        <w:r w:rsidRPr="00A17C10">
          <w:rPr>
            <w:rStyle w:val="czeinternetowe"/>
            <w:lang w:val="en-US"/>
          </w:rPr>
          <w:t>www.dzp.agh.edu.pl</w:t>
        </w:r>
      </w:hyperlink>
      <w:r w:rsidRPr="00A17C10">
        <w:rPr>
          <w:lang w:val="en-US"/>
        </w:rPr>
        <w:t xml:space="preserve">. </w:t>
      </w:r>
    </w:p>
    <w:p w14:paraId="452D64FB" w14:textId="77777777" w:rsidR="001647B9" w:rsidRPr="00A17C10" w:rsidRDefault="003D65EB">
      <w:pPr>
        <w:pStyle w:val="Nagwek2"/>
        <w:numPr>
          <w:ilvl w:val="1"/>
          <w:numId w:val="11"/>
        </w:numPr>
        <w:rPr>
          <w:lang w:val="en-US"/>
        </w:rPr>
      </w:pPr>
      <w:r w:rsidRPr="00A17C10">
        <w:rPr>
          <w:lang w:val="en-US"/>
        </w:rPr>
        <w:t>If the contractor whose offer was selected as the most advantageous refuses to conclude the contract, the contracting authority may reconsider and evaluate the offers from among the offers of contractors remaining in t</w:t>
      </w:r>
      <w:r w:rsidRPr="00A17C10">
        <w:rPr>
          <w:lang w:val="en-US"/>
        </w:rPr>
        <w:t xml:space="preserve">he procedure and select the most advantageous offer or cancel the procedure. </w:t>
      </w:r>
    </w:p>
    <w:p w14:paraId="7987C600" w14:textId="77777777" w:rsidR="001647B9" w:rsidRPr="00A17C10" w:rsidRDefault="003D65EB">
      <w:pPr>
        <w:pStyle w:val="Nagwek1"/>
      </w:pPr>
      <w:r w:rsidRPr="00A17C10">
        <w:t>Information on formalities to be complied with following the tender selection  in order to conclude a public procurement contract.</w:t>
      </w:r>
    </w:p>
    <w:p w14:paraId="68C3DF84" w14:textId="77777777" w:rsidR="001647B9" w:rsidRPr="00A17C10" w:rsidRDefault="003D65EB">
      <w:pPr>
        <w:pStyle w:val="Nagwek2"/>
        <w:numPr>
          <w:ilvl w:val="1"/>
          <w:numId w:val="11"/>
        </w:numPr>
        <w:rPr>
          <w:lang w:val="en-US"/>
        </w:rPr>
      </w:pPr>
      <w:r w:rsidRPr="00A17C10">
        <w:rPr>
          <w:lang w:val="en-US"/>
        </w:rPr>
        <w:t xml:space="preserve">The </w:t>
      </w:r>
      <w:bookmarkStart w:id="13" w:name="_Hlk157078808"/>
      <w:r w:rsidRPr="00A17C10">
        <w:rPr>
          <w:lang w:val="en-US"/>
        </w:rPr>
        <w:t xml:space="preserve">Contracting Authority </w:t>
      </w:r>
      <w:bookmarkEnd w:id="13"/>
      <w:r w:rsidRPr="00A17C10">
        <w:rPr>
          <w:lang w:val="en-US"/>
        </w:rPr>
        <w:t>shall conclude the pu</w:t>
      </w:r>
      <w:r w:rsidRPr="00A17C10">
        <w:rPr>
          <w:lang w:val="en-US"/>
        </w:rPr>
        <w:t xml:space="preserve">blic procurement contract within the time limit and according to terms set forth in Art. 264 para 1 and 2 of the Public Procurement Law. </w:t>
      </w:r>
    </w:p>
    <w:p w14:paraId="3D62ABFC" w14:textId="77777777" w:rsidR="001647B9" w:rsidRPr="00A17C10" w:rsidRDefault="003D65EB">
      <w:pPr>
        <w:pStyle w:val="Nagwek2"/>
        <w:numPr>
          <w:ilvl w:val="1"/>
          <w:numId w:val="11"/>
        </w:numPr>
        <w:rPr>
          <w:lang w:val="en-US"/>
        </w:rPr>
      </w:pPr>
      <w:r w:rsidRPr="00A17C10">
        <w:rPr>
          <w:lang w:val="en-US"/>
        </w:rPr>
        <w:t>The Contracting Authority will inform the Contractor to whom the order is awarded about the place and date of concludi</w:t>
      </w:r>
      <w:r w:rsidRPr="00A17C10">
        <w:rPr>
          <w:lang w:val="en-US"/>
        </w:rPr>
        <w:t xml:space="preserve">ng the contract. </w:t>
      </w:r>
    </w:p>
    <w:p w14:paraId="0D6CC502" w14:textId="77777777" w:rsidR="001647B9" w:rsidRPr="00A17C10" w:rsidRDefault="003D65EB">
      <w:pPr>
        <w:pStyle w:val="Nagwek2"/>
        <w:numPr>
          <w:ilvl w:val="1"/>
          <w:numId w:val="11"/>
        </w:numPr>
        <w:rPr>
          <w:lang w:val="en-US"/>
        </w:rPr>
      </w:pPr>
      <w:r w:rsidRPr="00A17C10">
        <w:rPr>
          <w:lang w:val="en-US"/>
        </w:rPr>
        <w:t xml:space="preserve">Before concluding the contract, the Contractor, at the request of the Contracting Authority, is obliged to provide all information necessary to fulfill the content of the contract. </w:t>
      </w:r>
    </w:p>
    <w:p w14:paraId="20CE84C4" w14:textId="77777777" w:rsidR="001647B9" w:rsidRPr="00A17C10" w:rsidRDefault="003D65EB">
      <w:pPr>
        <w:pStyle w:val="Nagwek2"/>
        <w:numPr>
          <w:ilvl w:val="1"/>
          <w:numId w:val="11"/>
        </w:numPr>
        <w:rPr>
          <w:lang w:val="en-US"/>
        </w:rPr>
      </w:pPr>
      <w:r w:rsidRPr="00A17C10">
        <w:rPr>
          <w:lang w:val="en-US"/>
        </w:rPr>
        <w:t xml:space="preserve">In the case of selecting the tender submitted by </w:t>
      </w:r>
      <w:r w:rsidRPr="00A17C10">
        <w:rPr>
          <w:lang w:val="en-US"/>
        </w:rPr>
        <w:t>Contractors acting jointly, prior to conclusion of the public procurement contract, those operators, upon the call from the Contracting Authority, shall submit a copy of the contract(s) defining the principles of their  co-operation.</w:t>
      </w:r>
    </w:p>
    <w:p w14:paraId="2DC81F08" w14:textId="77777777" w:rsidR="001647B9" w:rsidRPr="00A17C10" w:rsidRDefault="003D65EB">
      <w:pPr>
        <w:pStyle w:val="Nagwek2"/>
        <w:numPr>
          <w:ilvl w:val="1"/>
          <w:numId w:val="11"/>
        </w:numPr>
        <w:rPr>
          <w:lang w:val="en-US"/>
        </w:rPr>
      </w:pPr>
      <w:r w:rsidRPr="00A17C10">
        <w:rPr>
          <w:lang w:val="en-US"/>
        </w:rPr>
        <w:t>If the Contractor fail</w:t>
      </w:r>
      <w:r w:rsidRPr="00A17C10">
        <w:rPr>
          <w:lang w:val="en-US"/>
        </w:rPr>
        <w:t xml:space="preserve">s to fulfill the above-mentioned formalities within the prescribed deadline, the Contracting Authority will consider that concluding a public procurement contract has become impossible. </w:t>
      </w:r>
    </w:p>
    <w:p w14:paraId="715B48D9" w14:textId="77777777" w:rsidR="001647B9" w:rsidRPr="00A17C10" w:rsidRDefault="003D65EB">
      <w:pPr>
        <w:pStyle w:val="Nagwek1"/>
      </w:pPr>
      <w:r w:rsidRPr="00A17C10">
        <w:t>Requirements concerning the security on due performance of the contra</w:t>
      </w:r>
      <w:r w:rsidRPr="00A17C10">
        <w:t xml:space="preserve">ct; </w:t>
      </w:r>
    </w:p>
    <w:p w14:paraId="5606AFF5" w14:textId="77777777" w:rsidR="001647B9" w:rsidRPr="00A17C10" w:rsidRDefault="003D65EB">
      <w:pPr>
        <w:pStyle w:val="Nagwek2"/>
        <w:numPr>
          <w:ilvl w:val="1"/>
          <w:numId w:val="11"/>
        </w:numPr>
        <w:rPr>
          <w:lang w:val="en-US"/>
        </w:rPr>
      </w:pPr>
      <w:r w:rsidRPr="00A17C10">
        <w:rPr>
          <w:lang w:val="en-US"/>
        </w:rPr>
        <w:t xml:space="preserve">In these proceedings the security on due performance of the contract is not required. </w:t>
      </w:r>
    </w:p>
    <w:p w14:paraId="59991F0C" w14:textId="77777777" w:rsidR="001647B9" w:rsidRPr="00A17C10" w:rsidRDefault="003D65EB">
      <w:pPr>
        <w:pStyle w:val="Nagwek1"/>
      </w:pPr>
      <w:r w:rsidRPr="00A17C10">
        <w:lastRenderedPageBreak/>
        <w:t xml:space="preserve">Provisions of essence to the parties which are planned to be introduced into the concluded public procurement contract </w:t>
      </w:r>
    </w:p>
    <w:p w14:paraId="6248EF6A" w14:textId="77777777" w:rsidR="001647B9" w:rsidRPr="00A17C10" w:rsidRDefault="003D65EB">
      <w:pPr>
        <w:pStyle w:val="Nagwek2"/>
        <w:numPr>
          <w:ilvl w:val="1"/>
          <w:numId w:val="11"/>
        </w:numPr>
        <w:rPr>
          <w:lang w:val="en-US"/>
        </w:rPr>
      </w:pPr>
      <w:r w:rsidRPr="00A17C10">
        <w:rPr>
          <w:lang w:val="en-US"/>
        </w:rPr>
        <w:t>The specimen of the public procurement contr</w:t>
      </w:r>
      <w:r w:rsidRPr="00A17C10">
        <w:rPr>
          <w:lang w:val="en-US"/>
        </w:rPr>
        <w:t>act is provided as an annex to this Specification of essential terms of contract.</w:t>
      </w:r>
    </w:p>
    <w:p w14:paraId="2315B078" w14:textId="77777777" w:rsidR="001647B9" w:rsidRPr="00A17C10" w:rsidRDefault="003D65EB">
      <w:pPr>
        <w:pStyle w:val="Nagwek2"/>
        <w:tabs>
          <w:tab w:val="clear" w:pos="0"/>
        </w:tabs>
        <w:ind w:firstLine="0"/>
        <w:rPr>
          <w:lang w:val="en-US"/>
        </w:rPr>
      </w:pPr>
      <w:r w:rsidRPr="00A17C10">
        <w:rPr>
          <w:lang w:val="en-US"/>
        </w:rPr>
        <w:t xml:space="preserve"> </w:t>
      </w:r>
    </w:p>
    <w:p w14:paraId="121FA1D8" w14:textId="77777777" w:rsidR="001647B9" w:rsidRPr="00A17C10" w:rsidRDefault="003D65EB">
      <w:pPr>
        <w:pStyle w:val="Nagwek2"/>
        <w:numPr>
          <w:ilvl w:val="1"/>
          <w:numId w:val="11"/>
        </w:numPr>
        <w:rPr>
          <w:lang w:val="en-US"/>
        </w:rPr>
      </w:pPr>
      <w:r w:rsidRPr="00A17C10">
        <w:rPr>
          <w:lang w:val="en-US"/>
        </w:rPr>
        <w:t xml:space="preserve">Significant changes to the provisions of the concluded contract in relation to the content of the offer on the basis of which the Contractor was selected are prohibited. </w:t>
      </w:r>
    </w:p>
    <w:p w14:paraId="6290A26D" w14:textId="77777777" w:rsidR="001647B9" w:rsidRPr="00A17C10" w:rsidRDefault="003D65EB">
      <w:pPr>
        <w:pStyle w:val="Nagwek1"/>
      </w:pPr>
      <w:r w:rsidRPr="00A17C10">
        <w:t>Electronic auction</w:t>
      </w:r>
    </w:p>
    <w:p w14:paraId="61B409F6" w14:textId="77777777" w:rsidR="001647B9" w:rsidRPr="00A17C10" w:rsidRDefault="003D65EB">
      <w:pPr>
        <w:pStyle w:val="Nagwek2"/>
        <w:numPr>
          <w:ilvl w:val="1"/>
          <w:numId w:val="11"/>
        </w:numPr>
        <w:rPr>
          <w:lang w:val="en-US"/>
        </w:rPr>
      </w:pPr>
      <w:r w:rsidRPr="00A17C10">
        <w:rPr>
          <w:lang w:val="en-US"/>
        </w:rPr>
        <w:t xml:space="preserve">The Contracting Authority does not envisage conducting an electronic auction referred to in Art. 308 section 1 of the Public Procurement Law. </w:t>
      </w:r>
    </w:p>
    <w:p w14:paraId="52EEFE74" w14:textId="77777777" w:rsidR="001647B9" w:rsidRPr="00A17C10" w:rsidRDefault="003D65EB">
      <w:pPr>
        <w:pStyle w:val="Nagwek1"/>
      </w:pPr>
      <w:r w:rsidRPr="00A17C10">
        <w:t xml:space="preserve">Information on legal protection measures available to an Contractor during the contract award </w:t>
      </w:r>
      <w:r w:rsidRPr="00A17C10">
        <w:t>procedure.</w:t>
      </w:r>
    </w:p>
    <w:p w14:paraId="35A48B0C" w14:textId="77777777" w:rsidR="001647B9" w:rsidRPr="00A17C10" w:rsidRDefault="003D65EB">
      <w:pPr>
        <w:pStyle w:val="Nagwek2"/>
        <w:numPr>
          <w:ilvl w:val="1"/>
          <w:numId w:val="11"/>
        </w:numPr>
        <w:rPr>
          <w:lang w:val="en-US"/>
        </w:rPr>
      </w:pPr>
      <w:r w:rsidRPr="00A17C10">
        <w:rPr>
          <w:lang w:val="en-US"/>
        </w:rPr>
        <w:t>Legal protection measures specified in Chapter IX of the Public Procurement Law  are granted to Contractors  as well as to other persons if they have or had interest in being awarded the contract and suffered or may suffer a damage as a result o</w:t>
      </w:r>
      <w:r w:rsidRPr="00A17C10">
        <w:rPr>
          <w:lang w:val="en-US"/>
        </w:rPr>
        <w:t xml:space="preserve">f the infringement of the provisions of this Act by the Contracting authority.  </w:t>
      </w:r>
    </w:p>
    <w:p w14:paraId="04771C36" w14:textId="77777777" w:rsidR="001647B9" w:rsidRPr="00A17C10" w:rsidRDefault="003D65EB">
      <w:pPr>
        <w:pStyle w:val="Nagwek2"/>
        <w:numPr>
          <w:ilvl w:val="1"/>
          <w:numId w:val="11"/>
        </w:numPr>
        <w:rPr>
          <w:lang w:val="en-US"/>
        </w:rPr>
      </w:pPr>
      <w:r w:rsidRPr="00A17C10">
        <w:rPr>
          <w:lang w:val="en-US"/>
        </w:rPr>
        <w:t>An appeals shall be admissible that is lodged against:</w:t>
      </w:r>
    </w:p>
    <w:p w14:paraId="6881F6B7" w14:textId="77777777" w:rsidR="001647B9" w:rsidRPr="00A17C10" w:rsidRDefault="003D65EB">
      <w:pPr>
        <w:pStyle w:val="Nagwek2"/>
        <w:numPr>
          <w:ilvl w:val="0"/>
          <w:numId w:val="14"/>
        </w:numPr>
        <w:rPr>
          <w:lang w:val="en-US"/>
        </w:rPr>
      </w:pPr>
      <w:r w:rsidRPr="00A17C10">
        <w:rPr>
          <w:lang w:val="en-US"/>
        </w:rPr>
        <w:t>actions that are non-compliant with the Act, performed by the Contracting authority in the course of contract award proc</w:t>
      </w:r>
      <w:r w:rsidRPr="00A17C10">
        <w:rPr>
          <w:lang w:val="en-US"/>
        </w:rPr>
        <w:t>edure, including the projected provisions of the public procurement contract;</w:t>
      </w:r>
    </w:p>
    <w:p w14:paraId="5CE2C609" w14:textId="77777777" w:rsidR="001647B9" w:rsidRPr="00A17C10" w:rsidRDefault="003D65EB">
      <w:pPr>
        <w:pStyle w:val="Nagwek2"/>
        <w:numPr>
          <w:ilvl w:val="0"/>
          <w:numId w:val="14"/>
        </w:numPr>
        <w:rPr>
          <w:lang w:val="en-US"/>
        </w:rPr>
      </w:pPr>
      <w:r w:rsidRPr="00A17C10">
        <w:rPr>
          <w:lang w:val="en-US"/>
        </w:rPr>
        <w:t xml:space="preserve">The Contracting Authority’s  failure to perform actions in the public procurement proceedings which he is bound to perform under this Act. </w:t>
      </w:r>
    </w:p>
    <w:p w14:paraId="02D43545" w14:textId="77777777" w:rsidR="001647B9" w:rsidRPr="00A17C10" w:rsidRDefault="003D65EB">
      <w:pPr>
        <w:pStyle w:val="Nagwek2"/>
        <w:numPr>
          <w:ilvl w:val="0"/>
          <w:numId w:val="14"/>
        </w:numPr>
        <w:rPr>
          <w:lang w:val="en-US"/>
        </w:rPr>
      </w:pPr>
      <w:r w:rsidRPr="00A17C10">
        <w:rPr>
          <w:lang w:val="en-US"/>
        </w:rPr>
        <w:t xml:space="preserve">failure to conduct the contract award </w:t>
      </w:r>
      <w:r w:rsidRPr="00A17C10">
        <w:rPr>
          <w:lang w:val="en-US"/>
        </w:rPr>
        <w:t xml:space="preserve">proceeding or to </w:t>
      </w:r>
      <w:proofErr w:type="spellStart"/>
      <w:r w:rsidRPr="00A17C10">
        <w:rPr>
          <w:lang w:val="en-US"/>
        </w:rPr>
        <w:t>organise</w:t>
      </w:r>
      <w:proofErr w:type="spellEnd"/>
      <w:r w:rsidRPr="00A17C10">
        <w:rPr>
          <w:lang w:val="en-US"/>
        </w:rPr>
        <w:t xml:space="preserve"> a contest on the basis of the  Act, although contracting body was obliged to do so. </w:t>
      </w:r>
    </w:p>
    <w:p w14:paraId="220C3E0F" w14:textId="77777777" w:rsidR="001647B9" w:rsidRPr="00A17C10" w:rsidRDefault="003D65EB">
      <w:pPr>
        <w:pStyle w:val="Nagwek2"/>
        <w:numPr>
          <w:ilvl w:val="1"/>
          <w:numId w:val="11"/>
        </w:numPr>
        <w:rPr>
          <w:lang w:val="en-US"/>
        </w:rPr>
      </w:pPr>
      <w:r w:rsidRPr="00A17C10">
        <w:rPr>
          <w:lang w:val="en-US"/>
        </w:rPr>
        <w:t xml:space="preserve">An appeal shall be lodged with the President of the Chamber. The appellant shall forward to contracting body an appeal lodged in electronic form </w:t>
      </w:r>
      <w:r w:rsidRPr="00A17C10">
        <w:rPr>
          <w:lang w:val="en-US"/>
        </w:rPr>
        <w:t>or electronic manner or a copy of that appeal, if it has been lodged in writing, before the expiry of the time-limit for lodging the appeal in such a way that the appeal can be consulted before the expiry of this time-limit.  It is presumed that contractin</w:t>
      </w:r>
      <w:r w:rsidRPr="00A17C10">
        <w:rPr>
          <w:lang w:val="en-US"/>
        </w:rPr>
        <w:t>g body may have been able to read the content of the appeal before the expiry of the time-limit for submitting the appeal if, accordingly, the appeal or a copy of the appeal, took place before the expiry of the time-limit for submission by means of electro</w:t>
      </w:r>
      <w:r w:rsidRPr="00A17C10">
        <w:rPr>
          <w:lang w:val="en-US"/>
        </w:rPr>
        <w:t>nic communication.</w:t>
      </w:r>
    </w:p>
    <w:p w14:paraId="4AB57C73" w14:textId="77777777" w:rsidR="001647B9" w:rsidRPr="00A17C10" w:rsidRDefault="003D65EB">
      <w:pPr>
        <w:pStyle w:val="Nagwek2"/>
        <w:numPr>
          <w:ilvl w:val="1"/>
          <w:numId w:val="11"/>
        </w:numPr>
        <w:rPr>
          <w:lang w:val="en-US"/>
        </w:rPr>
      </w:pPr>
      <w:r w:rsidRPr="00A17C10">
        <w:rPr>
          <w:lang w:val="en-US"/>
        </w:rPr>
        <w:t xml:space="preserve">An appeal shall be lodged: </w:t>
      </w:r>
    </w:p>
    <w:p w14:paraId="2F741EB2" w14:textId="77777777" w:rsidR="001647B9" w:rsidRPr="00A17C10" w:rsidRDefault="003D65EB">
      <w:pPr>
        <w:pStyle w:val="Nagwek2"/>
        <w:tabs>
          <w:tab w:val="clear" w:pos="0"/>
        </w:tabs>
        <w:ind w:left="680" w:firstLine="0"/>
        <w:rPr>
          <w:lang w:val="en-US"/>
        </w:rPr>
      </w:pPr>
      <w:r w:rsidRPr="00A17C10">
        <w:rPr>
          <w:lang w:val="en-US"/>
        </w:rPr>
        <w:t>a) 10 days from the date of transmission of information on the activity of contracting body providing the grounds for its lodging, if the information was transmitted by means of electronic communication,</w:t>
      </w:r>
    </w:p>
    <w:p w14:paraId="14CA611E" w14:textId="77777777" w:rsidR="001647B9" w:rsidRPr="00A17C10" w:rsidRDefault="003D65EB">
      <w:pPr>
        <w:pStyle w:val="Nagwek2"/>
        <w:tabs>
          <w:tab w:val="clear" w:pos="0"/>
        </w:tabs>
        <w:ind w:left="680" w:firstLine="0"/>
        <w:rPr>
          <w:lang w:val="en-US"/>
        </w:rPr>
      </w:pPr>
      <w:r w:rsidRPr="00A17C10">
        <w:rPr>
          <w:lang w:val="en-US"/>
        </w:rPr>
        <w:t>b) 15</w:t>
      </w:r>
      <w:r w:rsidRPr="00A17C10">
        <w:rPr>
          <w:lang w:val="en-US"/>
        </w:rPr>
        <w:t xml:space="preserve"> days from the date of transmission of information on the activity of contracting body providing the grounds for its lodging, if the information was transmitted by in a manner other than that referred to in letter a. </w:t>
      </w:r>
    </w:p>
    <w:p w14:paraId="32FC7632" w14:textId="77777777" w:rsidR="001647B9" w:rsidRPr="00A17C10" w:rsidRDefault="003D65EB">
      <w:pPr>
        <w:pStyle w:val="Nagwek2"/>
        <w:numPr>
          <w:ilvl w:val="1"/>
          <w:numId w:val="11"/>
        </w:numPr>
        <w:rPr>
          <w:lang w:val="en-US"/>
        </w:rPr>
      </w:pPr>
      <w:r w:rsidRPr="00A17C10">
        <w:rPr>
          <w:lang w:val="en-US"/>
        </w:rPr>
        <w:t>An appeal against the content of the n</w:t>
      </w:r>
      <w:r w:rsidRPr="00A17C10">
        <w:rPr>
          <w:lang w:val="en-US"/>
        </w:rPr>
        <w:t xml:space="preserve">otice launching a procurement procedure or the contest or to the content of the procurement documents shall be filed within 10 days from the date </w:t>
      </w:r>
      <w:r w:rsidRPr="00A17C10">
        <w:rPr>
          <w:lang w:val="en-US"/>
        </w:rPr>
        <w:lastRenderedPageBreak/>
        <w:t>of publication of the notice in the Official Journal of the European Union or the publication of the procureme</w:t>
      </w:r>
      <w:r w:rsidRPr="00A17C10">
        <w:rPr>
          <w:lang w:val="en-US"/>
        </w:rPr>
        <w:t xml:space="preserve">nt documents on the website in the case of contracts the value of which is equal to or above the EU thresholds. </w:t>
      </w:r>
    </w:p>
    <w:p w14:paraId="1A4F1BC8" w14:textId="77777777" w:rsidR="001647B9" w:rsidRPr="00A17C10" w:rsidRDefault="003D65EB">
      <w:pPr>
        <w:pStyle w:val="Nagwek2"/>
        <w:numPr>
          <w:ilvl w:val="1"/>
          <w:numId w:val="11"/>
        </w:numPr>
        <w:rPr>
          <w:lang w:val="en-US"/>
        </w:rPr>
      </w:pPr>
      <w:r w:rsidRPr="00A17C10">
        <w:rPr>
          <w:lang w:val="en-US"/>
        </w:rPr>
        <w:t>An Appeal in cases other than those specified in section 4 and 5 shall be filed within 10 days from the date on which the information on the ci</w:t>
      </w:r>
      <w:r w:rsidRPr="00A17C10">
        <w:rPr>
          <w:lang w:val="en-US"/>
        </w:rPr>
        <w:t xml:space="preserve">rcumstances constituting the basis for its filing was learned or could have been learned with due diligence. </w:t>
      </w:r>
    </w:p>
    <w:p w14:paraId="67E9834C" w14:textId="77777777" w:rsidR="001647B9" w:rsidRPr="00A17C10" w:rsidRDefault="003D65EB">
      <w:pPr>
        <w:pStyle w:val="Nagwek2"/>
        <w:numPr>
          <w:ilvl w:val="1"/>
          <w:numId w:val="11"/>
        </w:numPr>
        <w:rPr>
          <w:lang w:val="en-US"/>
        </w:rPr>
      </w:pPr>
      <w:r w:rsidRPr="00A17C10">
        <w:rPr>
          <w:lang w:val="en-US"/>
        </w:rPr>
        <w:t>The parties and participants of the appeal proceedings may complain to the court against the National Appeal Chamber rulings or the Chamber Presid</w:t>
      </w:r>
      <w:r w:rsidRPr="00A17C10">
        <w:rPr>
          <w:lang w:val="en-US"/>
        </w:rPr>
        <w:t>ent rulings, pursuant to Art. 519 para 1 of the Public Procurement Law.  The complaint is to be lodged with the District Court in Warsaw for public procurements, through the President of the National Appeal Chamber.</w:t>
      </w:r>
    </w:p>
    <w:p w14:paraId="045EEAEE" w14:textId="77777777" w:rsidR="001647B9" w:rsidRPr="00A17C10" w:rsidRDefault="003D65EB">
      <w:pPr>
        <w:pStyle w:val="Nagwek1"/>
      </w:pPr>
      <w:r w:rsidRPr="00A17C10">
        <w:t>Personal data protection</w:t>
      </w:r>
    </w:p>
    <w:p w14:paraId="48676AA7" w14:textId="77777777" w:rsidR="001647B9" w:rsidRPr="00A17C10" w:rsidRDefault="001647B9">
      <w:pPr>
        <w:pStyle w:val="Nagwek1"/>
        <w:numPr>
          <w:ilvl w:val="0"/>
          <w:numId w:val="0"/>
        </w:numPr>
      </w:pPr>
    </w:p>
    <w:p w14:paraId="4273595E" w14:textId="77777777" w:rsidR="001647B9" w:rsidRPr="00A17C10" w:rsidRDefault="003D65EB">
      <w:pPr>
        <w:pStyle w:val="Nagwek2"/>
        <w:numPr>
          <w:ilvl w:val="1"/>
          <w:numId w:val="11"/>
        </w:numPr>
        <w:rPr>
          <w:lang w:val="en-US"/>
        </w:rPr>
      </w:pPr>
      <w:r w:rsidRPr="00A17C10">
        <w:rPr>
          <w:lang w:val="en-US"/>
        </w:rPr>
        <w:t xml:space="preserve">The </w:t>
      </w:r>
      <w:r w:rsidRPr="00A17C10">
        <w:rPr>
          <w:lang w:val="en-US"/>
        </w:rPr>
        <w:t>Contracting Authority declares the compliance with the provisions of the Regulation (EU) 2016/679 of the European Parliament and of the European Council of 27 April 2016 on the protection of individuals with regard to the processing of personal data and on</w:t>
      </w:r>
      <w:r w:rsidRPr="00A17C10">
        <w:rPr>
          <w:lang w:val="en-US"/>
        </w:rPr>
        <w:t xml:space="preserve"> the free movement of such data and repealing Directive 95/46/EC (General Data Protection Regulation hereinafter referred to as the “General Regulation”) (Official Bulletin UE L 119 of 4 May 2016, thus the personal data provided by Contractors shall be pro</w:t>
      </w:r>
      <w:r w:rsidRPr="00A17C10">
        <w:rPr>
          <w:lang w:val="en-US"/>
        </w:rPr>
        <w:t>cessed in accordance with the General Regulation and  applicable national regulations</w:t>
      </w:r>
      <w:r w:rsidRPr="00A17C10">
        <w:rPr>
          <w:bCs/>
          <w:lang w:val="en-US"/>
        </w:rPr>
        <w:t xml:space="preserve">. </w:t>
      </w:r>
    </w:p>
    <w:p w14:paraId="5E3836AD" w14:textId="77777777" w:rsidR="001647B9" w:rsidRPr="00A17C10" w:rsidRDefault="003D65EB">
      <w:pPr>
        <w:pStyle w:val="Nagwek2"/>
        <w:numPr>
          <w:ilvl w:val="1"/>
          <w:numId w:val="11"/>
        </w:numPr>
        <w:rPr>
          <w:lang w:val="en-US"/>
        </w:rPr>
      </w:pPr>
      <w:r w:rsidRPr="00A17C10">
        <w:rPr>
          <w:lang w:val="en-US"/>
        </w:rPr>
        <w:t>The Contracting Authority thereby informs that:</w:t>
      </w:r>
    </w:p>
    <w:p w14:paraId="2D966849" w14:textId="77777777" w:rsidR="001647B9" w:rsidRPr="00A17C10" w:rsidRDefault="003D65EB">
      <w:pPr>
        <w:pStyle w:val="Nagwek2"/>
        <w:numPr>
          <w:ilvl w:val="0"/>
          <w:numId w:val="7"/>
        </w:numPr>
        <w:rPr>
          <w:lang w:val="en-US"/>
        </w:rPr>
      </w:pPr>
      <w:r w:rsidRPr="00A17C10">
        <w:rPr>
          <w:lang w:val="en-US"/>
        </w:rPr>
        <w:t xml:space="preserve">The controller of the Contractor’s personal data is AGH University of Science and Technology, </w:t>
      </w:r>
      <w:proofErr w:type="spellStart"/>
      <w:r w:rsidRPr="00A17C10">
        <w:rPr>
          <w:lang w:val="en-US"/>
        </w:rPr>
        <w:t>Al.Mickiewicza</w:t>
      </w:r>
      <w:proofErr w:type="spellEnd"/>
      <w:r w:rsidRPr="00A17C10">
        <w:rPr>
          <w:lang w:val="en-US"/>
        </w:rPr>
        <w:t xml:space="preserve"> 30, 30-059 </w:t>
      </w:r>
      <w:r w:rsidRPr="00A17C10">
        <w:rPr>
          <w:lang w:val="en-US"/>
        </w:rPr>
        <w:t>Krakow, 28.4.Tel:0-12-617-35-95, e-mail: dzp@agh.edu.pl</w:t>
      </w:r>
    </w:p>
    <w:p w14:paraId="7E2B7F66" w14:textId="77777777" w:rsidR="001647B9" w:rsidRPr="00A17C10" w:rsidRDefault="003D65EB">
      <w:pPr>
        <w:pStyle w:val="Nagwek2"/>
        <w:numPr>
          <w:ilvl w:val="0"/>
          <w:numId w:val="7"/>
        </w:numPr>
        <w:rPr>
          <w:lang w:val="en-US"/>
        </w:rPr>
      </w:pPr>
      <w:r w:rsidRPr="00A17C10">
        <w:rPr>
          <w:lang w:val="en-US"/>
        </w:rPr>
        <w:t>In matters relating to the processing of personal data, communication with the Data Protection Inspector being the AGH-University of Science and Technology shall take place by e-emails sent to the add</w:t>
      </w:r>
      <w:r w:rsidRPr="00A17C10">
        <w:rPr>
          <w:lang w:val="en-US"/>
        </w:rPr>
        <w:t xml:space="preserve">ress iodo@agh.edu.pl, </w:t>
      </w:r>
      <w:proofErr w:type="spellStart"/>
      <w:r w:rsidRPr="00A17C10">
        <w:rPr>
          <w:lang w:val="en-US"/>
        </w:rPr>
        <w:t>tel</w:t>
      </w:r>
      <w:proofErr w:type="spellEnd"/>
      <w:r w:rsidRPr="00A17C10">
        <w:rPr>
          <w:lang w:val="en-US"/>
        </w:rPr>
        <w:t>: (12) 617 5325, or in paper form, sent to the controller’s business address;</w:t>
      </w:r>
    </w:p>
    <w:p w14:paraId="65C365D0" w14:textId="77777777" w:rsidR="001647B9" w:rsidRPr="00A17C10" w:rsidRDefault="003D65EB">
      <w:pPr>
        <w:pStyle w:val="Nagwek2"/>
        <w:numPr>
          <w:ilvl w:val="0"/>
          <w:numId w:val="7"/>
        </w:numPr>
        <w:rPr>
          <w:lang w:val="en-US"/>
        </w:rPr>
      </w:pPr>
      <w:r w:rsidRPr="00A17C10">
        <w:rPr>
          <w:lang w:val="en-US"/>
        </w:rPr>
        <w:t xml:space="preserve">Personal data of the Contractor shall be processed for the purpose of the public procurement procedure and for the purpose </w:t>
      </w:r>
      <w:bookmarkStart w:id="14" w:name="_GoBack"/>
      <w:bookmarkEnd w:id="14"/>
      <w:r w:rsidRPr="00A17C10">
        <w:rPr>
          <w:lang w:val="en-US"/>
        </w:rPr>
        <w:t>of filing the documents relate</w:t>
      </w:r>
      <w:r w:rsidRPr="00A17C10">
        <w:rPr>
          <w:lang w:val="en-US"/>
        </w:rPr>
        <w:t>d to the participation in the  proceedings.</w:t>
      </w:r>
    </w:p>
    <w:p w14:paraId="1425BCD9" w14:textId="77777777" w:rsidR="001647B9" w:rsidRPr="00A17C10" w:rsidRDefault="003D65EB">
      <w:pPr>
        <w:pStyle w:val="Nagwek2"/>
        <w:numPr>
          <w:ilvl w:val="0"/>
          <w:numId w:val="7"/>
        </w:numPr>
        <w:rPr>
          <w:lang w:val="en-US"/>
        </w:rPr>
      </w:pPr>
      <w:r w:rsidRPr="00A17C10">
        <w:rPr>
          <w:lang w:val="en-US"/>
        </w:rPr>
        <w:t>The recipients  personal data of the Contractor shall be persons or entities to whom the procedure documentation shall be made available pursuant to  Art. 18 and Art. 74  Para. 1 of the Public Procurement Law.</w:t>
      </w:r>
    </w:p>
    <w:p w14:paraId="06CA93F9" w14:textId="77777777" w:rsidR="001647B9" w:rsidRPr="00A17C10" w:rsidRDefault="003D65EB">
      <w:pPr>
        <w:pStyle w:val="Nagwek2"/>
        <w:numPr>
          <w:ilvl w:val="0"/>
          <w:numId w:val="7"/>
        </w:numPr>
        <w:rPr>
          <w:lang w:val="en-US"/>
        </w:rPr>
      </w:pPr>
      <w:r w:rsidRPr="00A17C10">
        <w:rPr>
          <w:lang w:val="en-US"/>
        </w:rPr>
        <w:t>Pe</w:t>
      </w:r>
      <w:r w:rsidRPr="00A17C10">
        <w:rPr>
          <w:lang w:val="en-US"/>
        </w:rPr>
        <w:t>rsonal data of the Contractor shall be stored in accordance with Art. 78 of the Public Procurement Law for the period of 4 years from the date of concluding the public procurement procedure or, if the term of the public procurement contract should exceed 4</w:t>
      </w:r>
      <w:r w:rsidRPr="00A17C10">
        <w:rPr>
          <w:lang w:val="en-US"/>
        </w:rPr>
        <w:t xml:space="preserve"> years, the data shall be stored throughout the entire duration of this contract.</w:t>
      </w:r>
    </w:p>
    <w:p w14:paraId="249B6158" w14:textId="77777777" w:rsidR="001647B9" w:rsidRPr="00A17C10" w:rsidRDefault="003D65EB">
      <w:pPr>
        <w:pStyle w:val="Nagwek2"/>
        <w:numPr>
          <w:ilvl w:val="1"/>
          <w:numId w:val="11"/>
        </w:numPr>
        <w:rPr>
          <w:lang w:val="en-US"/>
        </w:rPr>
      </w:pPr>
      <w:r w:rsidRPr="00A17C10">
        <w:rPr>
          <w:lang w:val="en-US"/>
        </w:rPr>
        <w:t>When participating in the public procurement procedure, the Contractor is obligated  to comply with all legal and formal requirements under the General Regulation in relation</w:t>
      </w:r>
      <w:r w:rsidRPr="00A17C10">
        <w:rPr>
          <w:lang w:val="en-US"/>
        </w:rPr>
        <w:t xml:space="preserve"> to the said public procurement proceedings. These obligations are as follows:</w:t>
      </w:r>
    </w:p>
    <w:p w14:paraId="77F2350C" w14:textId="77777777" w:rsidR="001647B9" w:rsidRPr="00A17C10" w:rsidRDefault="003D65EB">
      <w:pPr>
        <w:pStyle w:val="Nagwek2"/>
        <w:numPr>
          <w:ilvl w:val="0"/>
          <w:numId w:val="12"/>
        </w:numPr>
        <w:rPr>
          <w:lang w:val="en-US"/>
        </w:rPr>
      </w:pPr>
      <w:r w:rsidRPr="00A17C10">
        <w:rPr>
          <w:lang w:val="en-US"/>
        </w:rPr>
        <w:t xml:space="preserve">to provide information, pursuant to Art. 13 of the General Regulation, with respect to individual persons concerned,  whose personal data the Contractor  obtained in </w:t>
      </w:r>
      <w:r w:rsidRPr="00A17C10">
        <w:rPr>
          <w:lang w:val="en-US"/>
        </w:rPr>
        <w:lastRenderedPageBreak/>
        <w:t xml:space="preserve">the direct </w:t>
      </w:r>
      <w:r w:rsidRPr="00A17C10">
        <w:rPr>
          <w:lang w:val="en-US"/>
        </w:rPr>
        <w:t>manner and made accessible to the  Contracting Authority in the tender form or in other documents submitted at the request of the Contracting Authority:</w:t>
      </w:r>
    </w:p>
    <w:p w14:paraId="21EA0386" w14:textId="77777777" w:rsidR="001647B9" w:rsidRPr="00A17C10" w:rsidRDefault="003D65EB">
      <w:pPr>
        <w:pStyle w:val="Nagwek2"/>
        <w:numPr>
          <w:ilvl w:val="0"/>
          <w:numId w:val="12"/>
        </w:numPr>
        <w:rPr>
          <w:lang w:val="en-US"/>
        </w:rPr>
      </w:pPr>
      <w:r w:rsidRPr="00A17C10">
        <w:rPr>
          <w:lang w:val="en-US"/>
        </w:rPr>
        <w:t>- to provide information, pursuant to Art. 14 of the General Regulation, with respect to individual per</w:t>
      </w:r>
      <w:r w:rsidRPr="00A17C10">
        <w:rPr>
          <w:lang w:val="en-US"/>
        </w:rPr>
        <w:t>sons concerned,  whose personal data the Contractor  obtained in an indirect manner and made accessible to the  Contracting Authority in the tender form or in other documents submitted at the request of the Contracting Authority:</w:t>
      </w:r>
    </w:p>
    <w:p w14:paraId="2995F064" w14:textId="77777777" w:rsidR="001647B9" w:rsidRPr="00A17C10" w:rsidRDefault="003D65EB">
      <w:pPr>
        <w:pStyle w:val="Nagwek2"/>
        <w:numPr>
          <w:ilvl w:val="1"/>
          <w:numId w:val="11"/>
        </w:numPr>
        <w:rPr>
          <w:lang w:val="en-US"/>
        </w:rPr>
      </w:pPr>
      <w:r w:rsidRPr="00A17C10">
        <w:rPr>
          <w:lang w:val="en-US"/>
        </w:rPr>
        <w:t xml:space="preserve"> The Contracting Authority</w:t>
      </w:r>
      <w:r w:rsidRPr="00A17C10">
        <w:rPr>
          <w:lang w:val="en-US"/>
        </w:rPr>
        <w:t xml:space="preserve"> thereby states that:</w:t>
      </w:r>
    </w:p>
    <w:p w14:paraId="7833F574" w14:textId="77777777" w:rsidR="001647B9" w:rsidRPr="00A17C10" w:rsidRDefault="003D65EB">
      <w:pPr>
        <w:pStyle w:val="Nagwek2"/>
        <w:numPr>
          <w:ilvl w:val="0"/>
          <w:numId w:val="12"/>
        </w:numPr>
        <w:rPr>
          <w:lang w:val="en-US"/>
        </w:rPr>
      </w:pPr>
      <w:r w:rsidRPr="00A17C10">
        <w:rPr>
          <w:lang w:val="en-US"/>
        </w:rPr>
        <w:t>he makes accessible personal data referred to in Art. 10 of the General Regulation (personal data relating to in conviction verdicts and criminal acts) in order that the legal protection measures, referred to in Chapter IX of the Publ</w:t>
      </w:r>
      <w:r w:rsidRPr="00A17C10">
        <w:rPr>
          <w:lang w:val="en-US"/>
        </w:rPr>
        <w:t>ic Procurement Law could be taken, until the lapse of the  time limit for adopting those measures.</w:t>
      </w:r>
    </w:p>
    <w:p w14:paraId="7C5C6E21" w14:textId="77777777" w:rsidR="001647B9" w:rsidRPr="00A17C10" w:rsidRDefault="003D65EB">
      <w:pPr>
        <w:pStyle w:val="Nagwek2"/>
        <w:numPr>
          <w:ilvl w:val="0"/>
          <w:numId w:val="12"/>
        </w:numPr>
        <w:rPr>
          <w:lang w:val="en-US"/>
        </w:rPr>
      </w:pPr>
      <w:r w:rsidRPr="00A17C10">
        <w:rPr>
          <w:lang w:val="en-US"/>
        </w:rPr>
        <w:t>granting access to reports and attachments hereto is applicable to all personal data, excluding  those referred to in Art. 9 para 1 of the General Regulation</w:t>
      </w:r>
      <w:r w:rsidRPr="00A17C10">
        <w:rPr>
          <w:lang w:val="en-US"/>
        </w:rPr>
        <w:t xml:space="preserve"> (personal data revealing the racial or ethnic origin, political opinions, religious or philosophical beliefs, trade union membership and the processing of genetic and biometric data for the purpose of personal identification and to processing of data conc</w:t>
      </w:r>
      <w:r w:rsidRPr="00A17C10">
        <w:rPr>
          <w:lang w:val="en-US"/>
        </w:rPr>
        <w:t>erning health or sex life) collected in the course of the public procurement proceedings;</w:t>
      </w:r>
    </w:p>
    <w:p w14:paraId="00F9E619" w14:textId="77777777" w:rsidR="001647B9" w:rsidRPr="00A17C10" w:rsidRDefault="003D65EB">
      <w:pPr>
        <w:pStyle w:val="Nagwek2"/>
        <w:numPr>
          <w:ilvl w:val="0"/>
          <w:numId w:val="12"/>
        </w:numPr>
        <w:rPr>
          <w:lang w:val="en-US"/>
        </w:rPr>
      </w:pPr>
      <w:r w:rsidRPr="00A17C10">
        <w:rPr>
          <w:lang w:val="en-US"/>
        </w:rPr>
        <w:t>In the event when the data subject whose personal data are processed by the Contracting Authority  shall exercise his rights under Art. 15 para 1-3 of the General Reg</w:t>
      </w:r>
      <w:r w:rsidRPr="00A17C10">
        <w:rPr>
          <w:lang w:val="en-US"/>
        </w:rPr>
        <w:t>ulation (with respect to the Contractor’s right to be informed by Data controller that the processing of data that concerns them is taking place; to the Contractor’s right to information about the appropriate safeguarding measures, referred to Art. 46 of t</w:t>
      </w:r>
      <w:r w:rsidRPr="00A17C10">
        <w:rPr>
          <w:lang w:val="en-US"/>
        </w:rPr>
        <w:t xml:space="preserve">he General Regulation, being taken in connection with his personal data being made accessible to the third state or an international </w:t>
      </w:r>
      <w:proofErr w:type="spellStart"/>
      <w:r w:rsidRPr="00A17C10">
        <w:rPr>
          <w:lang w:val="en-US"/>
        </w:rPr>
        <w:t>organisation</w:t>
      </w:r>
      <w:proofErr w:type="spellEnd"/>
      <w:r w:rsidRPr="00A17C10">
        <w:rPr>
          <w:lang w:val="en-US"/>
        </w:rPr>
        <w:t xml:space="preserve">; and to the Contractor’s right to obtain from the data controller the copy of personal data being  processed, </w:t>
      </w:r>
      <w:r w:rsidRPr="00A17C10">
        <w:rPr>
          <w:lang w:val="en-US"/>
        </w:rPr>
        <w:t>the Contracting Authority may request from  persons making such requests that additional information be provided in order to precisely define the name or date of the concluded public procurement proceedings;</w:t>
      </w:r>
    </w:p>
    <w:p w14:paraId="0DFCF52C" w14:textId="77777777" w:rsidR="001647B9" w:rsidRPr="00A17C10" w:rsidRDefault="003D65EB">
      <w:pPr>
        <w:pStyle w:val="Nagwek2"/>
        <w:numPr>
          <w:ilvl w:val="0"/>
          <w:numId w:val="12"/>
        </w:numPr>
        <w:rPr>
          <w:lang w:val="en-US"/>
        </w:rPr>
      </w:pPr>
      <w:r w:rsidRPr="00A17C10">
        <w:rPr>
          <w:lang w:val="en-US"/>
        </w:rPr>
        <w:t xml:space="preserve">exercising the rights referred to in Art. 16 of </w:t>
      </w:r>
      <w:r w:rsidRPr="00A17C10">
        <w:rPr>
          <w:lang w:val="en-US"/>
        </w:rPr>
        <w:t xml:space="preserve">the General Regulation (the right to rectify or supplement the personal data) by persons whose personal data are subject to processing should not violate the integrity of the report of the proceedings and attachments hereto. </w:t>
      </w:r>
    </w:p>
    <w:p w14:paraId="3C565348" w14:textId="77777777" w:rsidR="001647B9" w:rsidRPr="00A17C10" w:rsidRDefault="003D65EB">
      <w:pPr>
        <w:pStyle w:val="Nagwek2"/>
        <w:numPr>
          <w:ilvl w:val="0"/>
          <w:numId w:val="12"/>
        </w:numPr>
        <w:rPr>
          <w:lang w:val="en-US"/>
        </w:rPr>
      </w:pPr>
      <w:r w:rsidRPr="00A17C10">
        <w:rPr>
          <w:lang w:val="en-US"/>
        </w:rPr>
        <w:t>in public procurement proceedi</w:t>
      </w:r>
      <w:r w:rsidRPr="00A17C10">
        <w:rPr>
          <w:lang w:val="en-US"/>
        </w:rPr>
        <w:t>ngs, the request to restrict the scope of data processing, referred to in Art. 18 para 1 of the General Regulation, should not restrict the  data processing until the end of the public procurement proceedings;</w:t>
      </w:r>
    </w:p>
    <w:p w14:paraId="56C5BC45" w14:textId="77777777" w:rsidR="001647B9" w:rsidRPr="00A17C10" w:rsidRDefault="003D65EB">
      <w:pPr>
        <w:pStyle w:val="Nagwek2"/>
        <w:numPr>
          <w:ilvl w:val="0"/>
          <w:numId w:val="12"/>
        </w:numPr>
        <w:rPr>
          <w:lang w:val="en-US"/>
        </w:rPr>
      </w:pPr>
      <w:r w:rsidRPr="00A17C10">
        <w:rPr>
          <w:lang w:val="en-US"/>
        </w:rPr>
        <w:t>In the case when the request to exercise the r</w:t>
      </w:r>
      <w:r w:rsidRPr="00A17C10">
        <w:rPr>
          <w:lang w:val="en-US"/>
        </w:rPr>
        <w:t>ights referred to in Art. 18 para 1 of the General Regulation should result in restrictions on the processing of personal data contained in the report from the proceedings and attachments hereto, the Contracting Authority shall not make those data accessib</w:t>
      </w:r>
      <w:r w:rsidRPr="00A17C10">
        <w:rPr>
          <w:lang w:val="en-US"/>
        </w:rPr>
        <w:t>le until the conclusion date of the public procurement proceedings, unless in certain circumstances referred to Art. 18 para 2 of the Regulation 2016/679.</w:t>
      </w:r>
    </w:p>
    <w:p w14:paraId="7AD493C1" w14:textId="77777777" w:rsidR="001647B9" w:rsidRPr="00A17C10" w:rsidRDefault="001647B9">
      <w:pPr>
        <w:pStyle w:val="Nagwek2"/>
        <w:tabs>
          <w:tab w:val="clear" w:pos="0"/>
        </w:tabs>
        <w:ind w:left="142" w:firstLine="0"/>
        <w:rPr>
          <w:lang w:val="en-US"/>
        </w:rPr>
      </w:pPr>
    </w:p>
    <w:p w14:paraId="48355A82" w14:textId="77777777" w:rsidR="001647B9" w:rsidRPr="00A17C10" w:rsidRDefault="001647B9">
      <w:pPr>
        <w:pStyle w:val="Nagwek2"/>
        <w:tabs>
          <w:tab w:val="clear" w:pos="0"/>
        </w:tabs>
        <w:ind w:firstLine="0"/>
        <w:rPr>
          <w:lang w:val="en-US"/>
        </w:rPr>
      </w:pPr>
    </w:p>
    <w:p w14:paraId="41DE0FC2" w14:textId="77777777" w:rsidR="001647B9" w:rsidRPr="00A17C10" w:rsidRDefault="001647B9">
      <w:pPr>
        <w:pStyle w:val="Nagwek2"/>
        <w:tabs>
          <w:tab w:val="clear" w:pos="0"/>
        </w:tabs>
        <w:ind w:firstLine="0"/>
        <w:rPr>
          <w:lang w:val="en-US"/>
        </w:rPr>
      </w:pPr>
    </w:p>
    <w:p w14:paraId="7F0F59D8" w14:textId="77777777" w:rsidR="001647B9" w:rsidRPr="00A17C10" w:rsidRDefault="001647B9">
      <w:pPr>
        <w:pStyle w:val="Nagwek2"/>
        <w:tabs>
          <w:tab w:val="clear" w:pos="0"/>
        </w:tabs>
        <w:ind w:firstLine="0"/>
        <w:rPr>
          <w:lang w:val="en-US"/>
        </w:rPr>
      </w:pPr>
    </w:p>
    <w:p w14:paraId="0AF6A18B" w14:textId="77777777" w:rsidR="001647B9" w:rsidRPr="00A17C10" w:rsidRDefault="001647B9">
      <w:pPr>
        <w:pStyle w:val="Nagwek2"/>
        <w:tabs>
          <w:tab w:val="clear" w:pos="0"/>
        </w:tabs>
        <w:ind w:left="964" w:firstLine="0"/>
        <w:rPr>
          <w:lang w:val="en-US"/>
        </w:rPr>
      </w:pPr>
    </w:p>
    <w:p w14:paraId="329FFE87" w14:textId="77777777" w:rsidR="001647B9" w:rsidRPr="00A17C10" w:rsidRDefault="001647B9">
      <w:pPr>
        <w:pStyle w:val="Nagwek2"/>
        <w:tabs>
          <w:tab w:val="clear" w:pos="0"/>
        </w:tabs>
        <w:ind w:left="964" w:firstLine="0"/>
        <w:rPr>
          <w:lang w:val="en-US"/>
        </w:rPr>
      </w:pPr>
    </w:p>
    <w:p w14:paraId="3EF46140" w14:textId="77777777" w:rsidR="001647B9" w:rsidRPr="00A17C10" w:rsidRDefault="003D65EB">
      <w:pPr>
        <w:spacing w:before="60" w:after="120"/>
        <w:jc w:val="both"/>
        <w:rPr>
          <w:b/>
          <w:sz w:val="20"/>
          <w:szCs w:val="20"/>
        </w:rPr>
      </w:pPr>
      <w:r w:rsidRPr="00A17C10">
        <w:rPr>
          <w:noProof/>
        </w:rPr>
        <w:drawing>
          <wp:inline distT="0" distB="0" distL="0" distR="0" wp14:anchorId="00B8EA49" wp14:editId="5100AC24">
            <wp:extent cx="5760720" cy="262890"/>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10"/>
                    <a:srcRect l="-19" t="-411" r="-19" b="-411"/>
                    <a:stretch>
                      <a:fillRect/>
                    </a:stretch>
                  </pic:blipFill>
                  <pic:spPr bwMode="auto">
                    <a:xfrm>
                      <a:off x="0" y="0"/>
                      <a:ext cx="5760720" cy="262890"/>
                    </a:xfrm>
                    <a:prstGeom prst="rect">
                      <a:avLst/>
                    </a:prstGeom>
                  </pic:spPr>
                </pic:pic>
              </a:graphicData>
            </a:graphic>
          </wp:inline>
        </w:drawing>
      </w:r>
    </w:p>
    <w:tbl>
      <w:tblPr>
        <w:tblW w:w="9464" w:type="dxa"/>
        <w:tblInd w:w="-113" w:type="dxa"/>
        <w:tblLayout w:type="fixed"/>
        <w:tblLook w:val="0000" w:firstRow="0" w:lastRow="0" w:firstColumn="0" w:lastColumn="0" w:noHBand="0" w:noVBand="0"/>
      </w:tblPr>
      <w:tblGrid>
        <w:gridCol w:w="828"/>
        <w:gridCol w:w="8636"/>
      </w:tblGrid>
      <w:tr w:rsidR="001647B9" w:rsidRPr="00A17C10" w14:paraId="10903341" w14:textId="77777777">
        <w:tc>
          <w:tcPr>
            <w:tcW w:w="828" w:type="dxa"/>
            <w:tcBorders>
              <w:top w:val="single" w:sz="4" w:space="0" w:color="000000"/>
              <w:left w:val="single" w:sz="4" w:space="0" w:color="000000"/>
              <w:bottom w:val="single" w:sz="4" w:space="0" w:color="000000"/>
              <w:right w:val="single" w:sz="4" w:space="0" w:color="000000"/>
            </w:tcBorders>
          </w:tcPr>
          <w:p w14:paraId="4043B6C8" w14:textId="77777777" w:rsidR="001647B9" w:rsidRPr="00A17C10" w:rsidRDefault="003D65EB">
            <w:pPr>
              <w:spacing w:before="60" w:after="120"/>
              <w:jc w:val="both"/>
              <w:rPr>
                <w:b/>
                <w:sz w:val="20"/>
                <w:szCs w:val="20"/>
              </w:rPr>
            </w:pPr>
            <w:r w:rsidRPr="00A17C10">
              <w:rPr>
                <w:b/>
                <w:sz w:val="20"/>
                <w:szCs w:val="20"/>
              </w:rPr>
              <w:t>No</w:t>
            </w:r>
          </w:p>
        </w:tc>
        <w:tc>
          <w:tcPr>
            <w:tcW w:w="8636" w:type="dxa"/>
            <w:tcBorders>
              <w:top w:val="single" w:sz="4" w:space="0" w:color="000000"/>
              <w:left w:val="single" w:sz="4" w:space="0" w:color="000000"/>
              <w:bottom w:val="single" w:sz="4" w:space="0" w:color="000000"/>
              <w:right w:val="single" w:sz="4" w:space="0" w:color="000000"/>
            </w:tcBorders>
          </w:tcPr>
          <w:p w14:paraId="00C7EB08" w14:textId="77777777" w:rsidR="001647B9" w:rsidRPr="00A17C10" w:rsidRDefault="003D65EB">
            <w:pPr>
              <w:spacing w:before="60" w:after="120"/>
              <w:jc w:val="both"/>
              <w:rPr>
                <w:lang w:val="en-GB"/>
              </w:rPr>
            </w:pPr>
            <w:r w:rsidRPr="00A17C10">
              <w:rPr>
                <w:lang w:val="en-GB"/>
              </w:rPr>
              <w:t>Annex</w:t>
            </w:r>
          </w:p>
        </w:tc>
      </w:tr>
      <w:tr w:rsidR="001647B9" w:rsidRPr="00A17C10" w14:paraId="0A8E9199" w14:textId="77777777">
        <w:tc>
          <w:tcPr>
            <w:tcW w:w="828" w:type="dxa"/>
            <w:tcBorders>
              <w:top w:val="single" w:sz="4" w:space="0" w:color="000000"/>
              <w:left w:val="single" w:sz="4" w:space="0" w:color="000000"/>
              <w:bottom w:val="single" w:sz="4" w:space="0" w:color="000000"/>
              <w:right w:val="single" w:sz="4" w:space="0" w:color="000000"/>
            </w:tcBorders>
          </w:tcPr>
          <w:p w14:paraId="070AF193" w14:textId="77777777" w:rsidR="001647B9" w:rsidRPr="00A17C10" w:rsidRDefault="003D65EB">
            <w:pPr>
              <w:jc w:val="both"/>
              <w:rPr>
                <w:bCs/>
                <w:iCs/>
                <w:color w:val="000000"/>
              </w:rPr>
            </w:pPr>
            <w:r w:rsidRPr="00A17C10">
              <w:rPr>
                <w:bCs/>
                <w:iCs/>
                <w:color w:val="000000"/>
              </w:rPr>
              <w:t>1</w:t>
            </w:r>
          </w:p>
        </w:tc>
        <w:tc>
          <w:tcPr>
            <w:tcW w:w="8636" w:type="dxa"/>
            <w:tcBorders>
              <w:top w:val="single" w:sz="4" w:space="0" w:color="000000"/>
              <w:left w:val="single" w:sz="4" w:space="0" w:color="000000"/>
              <w:bottom w:val="single" w:sz="4" w:space="0" w:color="000000"/>
              <w:right w:val="single" w:sz="4" w:space="0" w:color="000000"/>
            </w:tcBorders>
          </w:tcPr>
          <w:p w14:paraId="49E252C8" w14:textId="77777777" w:rsidR="001647B9" w:rsidRPr="00A17C10" w:rsidRDefault="003D65EB">
            <w:pPr>
              <w:jc w:val="both"/>
              <w:rPr>
                <w:bCs/>
                <w:iCs/>
                <w:color w:val="000000"/>
              </w:rPr>
            </w:pPr>
            <w:r w:rsidRPr="00A17C10">
              <w:rPr>
                <w:noProof/>
              </w:rPr>
              <w:drawing>
                <wp:inline distT="0" distB="0" distL="0" distR="0" wp14:anchorId="21D8AEB5" wp14:editId="10B31B97">
                  <wp:extent cx="5345430" cy="162560"/>
                  <wp:effectExtent l="0" t="0" r="0" b="0"/>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11"/>
                          <a:srcRect l="-19" t="-616" r="-19" b="-616"/>
                          <a:stretch>
                            <a:fillRect/>
                          </a:stretch>
                        </pic:blipFill>
                        <pic:spPr bwMode="auto">
                          <a:xfrm>
                            <a:off x="0" y="0"/>
                            <a:ext cx="5345430" cy="162560"/>
                          </a:xfrm>
                          <a:prstGeom prst="rect">
                            <a:avLst/>
                          </a:prstGeom>
                        </pic:spPr>
                      </pic:pic>
                    </a:graphicData>
                  </a:graphic>
                </wp:inline>
              </w:drawing>
            </w:r>
          </w:p>
        </w:tc>
      </w:tr>
      <w:tr w:rsidR="001647B9" w:rsidRPr="00A17C10" w14:paraId="0EE3B7A3" w14:textId="77777777">
        <w:tc>
          <w:tcPr>
            <w:tcW w:w="828" w:type="dxa"/>
            <w:tcBorders>
              <w:top w:val="single" w:sz="4" w:space="0" w:color="000000"/>
              <w:left w:val="single" w:sz="4" w:space="0" w:color="000000"/>
              <w:bottom w:val="single" w:sz="4" w:space="0" w:color="000000"/>
              <w:right w:val="single" w:sz="4" w:space="0" w:color="000000"/>
            </w:tcBorders>
          </w:tcPr>
          <w:p w14:paraId="1A744897" w14:textId="77777777" w:rsidR="001647B9" w:rsidRPr="00A17C10" w:rsidRDefault="003D65EB">
            <w:pPr>
              <w:jc w:val="both"/>
              <w:rPr>
                <w:bCs/>
                <w:iCs/>
                <w:color w:val="000000"/>
              </w:rPr>
            </w:pPr>
            <w:r w:rsidRPr="00A17C10">
              <w:rPr>
                <w:bCs/>
                <w:iCs/>
                <w:color w:val="000000"/>
              </w:rPr>
              <w:t>2</w:t>
            </w:r>
          </w:p>
        </w:tc>
        <w:tc>
          <w:tcPr>
            <w:tcW w:w="8636" w:type="dxa"/>
            <w:tcBorders>
              <w:top w:val="single" w:sz="4" w:space="0" w:color="000000"/>
              <w:left w:val="single" w:sz="4" w:space="0" w:color="000000"/>
              <w:bottom w:val="single" w:sz="4" w:space="0" w:color="000000"/>
              <w:right w:val="single" w:sz="4" w:space="0" w:color="000000"/>
            </w:tcBorders>
          </w:tcPr>
          <w:p w14:paraId="7A11908F" w14:textId="77777777" w:rsidR="001647B9" w:rsidRPr="00A17C10" w:rsidRDefault="003D65EB">
            <w:pPr>
              <w:jc w:val="both"/>
              <w:rPr>
                <w:bCs/>
                <w:iCs/>
                <w:color w:val="000000"/>
              </w:rPr>
            </w:pPr>
            <w:r w:rsidRPr="00A17C10">
              <w:rPr>
                <w:bCs/>
                <w:iCs/>
                <w:color w:val="000000"/>
              </w:rPr>
              <w:t xml:space="preserve">Single </w:t>
            </w:r>
            <w:proofErr w:type="spellStart"/>
            <w:r w:rsidRPr="00A17C10">
              <w:rPr>
                <w:bCs/>
                <w:iCs/>
                <w:color w:val="000000"/>
              </w:rPr>
              <w:t>European</w:t>
            </w:r>
            <w:proofErr w:type="spellEnd"/>
            <w:r w:rsidRPr="00A17C10">
              <w:rPr>
                <w:bCs/>
                <w:iCs/>
                <w:color w:val="000000"/>
              </w:rPr>
              <w:t xml:space="preserve"> </w:t>
            </w:r>
            <w:proofErr w:type="spellStart"/>
            <w:r w:rsidRPr="00A17C10">
              <w:rPr>
                <w:bCs/>
                <w:iCs/>
                <w:color w:val="000000"/>
              </w:rPr>
              <w:t>Procurement</w:t>
            </w:r>
            <w:proofErr w:type="spellEnd"/>
            <w:r w:rsidRPr="00A17C10">
              <w:rPr>
                <w:bCs/>
                <w:iCs/>
                <w:color w:val="000000"/>
              </w:rPr>
              <w:t xml:space="preserve"> </w:t>
            </w:r>
            <w:proofErr w:type="spellStart"/>
            <w:r w:rsidRPr="00A17C10">
              <w:rPr>
                <w:bCs/>
                <w:iCs/>
                <w:color w:val="000000"/>
              </w:rPr>
              <w:t>Document</w:t>
            </w:r>
            <w:proofErr w:type="spellEnd"/>
          </w:p>
        </w:tc>
      </w:tr>
      <w:tr w:rsidR="001647B9" w:rsidRPr="00A17C10" w14:paraId="7C6428B8" w14:textId="77777777">
        <w:tc>
          <w:tcPr>
            <w:tcW w:w="828" w:type="dxa"/>
            <w:tcBorders>
              <w:top w:val="single" w:sz="4" w:space="0" w:color="000000"/>
              <w:left w:val="single" w:sz="4" w:space="0" w:color="000000"/>
              <w:bottom w:val="single" w:sz="4" w:space="0" w:color="000000"/>
              <w:right w:val="single" w:sz="4" w:space="0" w:color="000000"/>
            </w:tcBorders>
          </w:tcPr>
          <w:p w14:paraId="51089B17" w14:textId="77777777" w:rsidR="001647B9" w:rsidRPr="00A17C10" w:rsidRDefault="003D65EB">
            <w:pPr>
              <w:jc w:val="both"/>
              <w:rPr>
                <w:bCs/>
                <w:iCs/>
                <w:color w:val="000000"/>
              </w:rPr>
            </w:pPr>
            <w:r w:rsidRPr="00A17C10">
              <w:rPr>
                <w:bCs/>
                <w:iCs/>
                <w:color w:val="000000"/>
              </w:rPr>
              <w:t>3</w:t>
            </w:r>
          </w:p>
        </w:tc>
        <w:tc>
          <w:tcPr>
            <w:tcW w:w="8636" w:type="dxa"/>
            <w:tcBorders>
              <w:top w:val="single" w:sz="4" w:space="0" w:color="000000"/>
              <w:left w:val="single" w:sz="4" w:space="0" w:color="000000"/>
              <w:bottom w:val="single" w:sz="4" w:space="0" w:color="000000"/>
              <w:right w:val="single" w:sz="4" w:space="0" w:color="000000"/>
            </w:tcBorders>
          </w:tcPr>
          <w:p w14:paraId="5232A802" w14:textId="77777777" w:rsidR="001647B9" w:rsidRPr="00A17C10" w:rsidRDefault="003D65EB">
            <w:pPr>
              <w:jc w:val="both"/>
              <w:rPr>
                <w:bCs/>
                <w:iCs/>
                <w:color w:val="000000"/>
              </w:rPr>
            </w:pPr>
            <w:r w:rsidRPr="00A17C10">
              <w:rPr>
                <w:noProof/>
              </w:rPr>
              <w:drawing>
                <wp:inline distT="0" distB="0" distL="0" distR="0" wp14:anchorId="42362E6C" wp14:editId="339FB269">
                  <wp:extent cx="5345430" cy="162560"/>
                  <wp:effectExtent l="0" t="0" r="0" b="0"/>
                  <wp:docPr id="3"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3"/>
                          <pic:cNvPicPr>
                            <a:picLocks noChangeAspect="1" noChangeArrowheads="1"/>
                          </pic:cNvPicPr>
                        </pic:nvPicPr>
                        <pic:blipFill>
                          <a:blip r:embed="rId12"/>
                          <a:srcRect l="-19" t="-616" r="-19" b="-616"/>
                          <a:stretch>
                            <a:fillRect/>
                          </a:stretch>
                        </pic:blipFill>
                        <pic:spPr bwMode="auto">
                          <a:xfrm>
                            <a:off x="0" y="0"/>
                            <a:ext cx="5345430" cy="162560"/>
                          </a:xfrm>
                          <a:prstGeom prst="rect">
                            <a:avLst/>
                          </a:prstGeom>
                        </pic:spPr>
                      </pic:pic>
                    </a:graphicData>
                  </a:graphic>
                </wp:inline>
              </w:drawing>
            </w:r>
          </w:p>
        </w:tc>
      </w:tr>
      <w:tr w:rsidR="001647B9" w:rsidRPr="00842D24" w14:paraId="34C5FC9E" w14:textId="77777777">
        <w:tc>
          <w:tcPr>
            <w:tcW w:w="828" w:type="dxa"/>
            <w:tcBorders>
              <w:top w:val="single" w:sz="4" w:space="0" w:color="000000"/>
              <w:left w:val="single" w:sz="4" w:space="0" w:color="000000"/>
              <w:bottom w:val="single" w:sz="4" w:space="0" w:color="000000"/>
              <w:right w:val="single" w:sz="4" w:space="0" w:color="000000"/>
            </w:tcBorders>
          </w:tcPr>
          <w:p w14:paraId="297B0C70" w14:textId="77777777" w:rsidR="001647B9" w:rsidRPr="00A17C10" w:rsidRDefault="003D65EB">
            <w:pPr>
              <w:jc w:val="both"/>
              <w:rPr>
                <w:bCs/>
                <w:iCs/>
                <w:color w:val="000000"/>
              </w:rPr>
            </w:pPr>
            <w:r w:rsidRPr="00A17C10">
              <w:rPr>
                <w:bCs/>
                <w:iCs/>
                <w:color w:val="000000"/>
              </w:rPr>
              <w:t>4</w:t>
            </w:r>
          </w:p>
        </w:tc>
        <w:tc>
          <w:tcPr>
            <w:tcW w:w="8636" w:type="dxa"/>
            <w:tcBorders>
              <w:top w:val="single" w:sz="4" w:space="0" w:color="000000"/>
              <w:left w:val="single" w:sz="4" w:space="0" w:color="000000"/>
              <w:bottom w:val="single" w:sz="4" w:space="0" w:color="000000"/>
              <w:right w:val="single" w:sz="4" w:space="0" w:color="000000"/>
            </w:tcBorders>
          </w:tcPr>
          <w:p w14:paraId="7098E63F" w14:textId="77777777" w:rsidR="001647B9" w:rsidRPr="00273412" w:rsidRDefault="003D65EB">
            <w:pPr>
              <w:suppressAutoHyphens w:val="0"/>
              <w:jc w:val="both"/>
              <w:textAlignment w:val="auto"/>
              <w:rPr>
                <w:lang w:val="en-US"/>
              </w:rPr>
            </w:pPr>
            <w:r w:rsidRPr="00A17C10">
              <w:rPr>
                <w:lang w:val="en-US"/>
              </w:rPr>
              <w:t>Statement to confirm that there</w:t>
            </w:r>
            <w:r w:rsidRPr="00A17C10">
              <w:rPr>
                <w:lang w:val="en-US"/>
              </w:rPr>
              <w:t xml:space="preserve"> are no grounds for exclusion under Article 5 k of Regulation 833/2014 and Article 7(1) of the Sanctions Act</w:t>
            </w:r>
          </w:p>
        </w:tc>
      </w:tr>
    </w:tbl>
    <w:p w14:paraId="2A790B72" w14:textId="77777777" w:rsidR="001647B9" w:rsidRPr="00273412" w:rsidRDefault="001647B9">
      <w:pPr>
        <w:rPr>
          <w:bCs/>
          <w:lang w:val="en-US"/>
        </w:rPr>
      </w:pPr>
    </w:p>
    <w:sectPr w:rsidR="001647B9" w:rsidRPr="00273412">
      <w:headerReference w:type="default" r:id="rId13"/>
      <w:footerReference w:type="default" r:id="rId14"/>
      <w:headerReference w:type="first" r:id="rId15"/>
      <w:pgSz w:w="11906" w:h="16838"/>
      <w:pgMar w:top="1418" w:right="1304" w:bottom="1418" w:left="1304"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54893" w14:textId="77777777" w:rsidR="003D65EB" w:rsidRDefault="003D65EB">
      <w:r>
        <w:separator/>
      </w:r>
    </w:p>
  </w:endnote>
  <w:endnote w:type="continuationSeparator" w:id="0">
    <w:p w14:paraId="3AA88BC9" w14:textId="77777777" w:rsidR="003D65EB" w:rsidRDefault="003D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00"/>
    <w:family w:val="roman"/>
    <w:pitch w:val="variable"/>
  </w:font>
  <w:font w:name="Source Han Sans CN">
    <w:charset w:val="00"/>
    <w:family w:val="auto"/>
    <w:pitch w:val="variable"/>
  </w:font>
  <w:font w:name="Droid Sans Devanagari">
    <w:altName w:val="Segoe UI"/>
    <w:charset w:val="00"/>
    <w:family w:val="swiss"/>
    <w:pitch w:val="default"/>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MS Mincho">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E47FC" w14:textId="77777777" w:rsidR="001647B9" w:rsidRDefault="003D65EB">
    <w:pPr>
      <w:pStyle w:val="Stopka"/>
      <w:rPr>
        <w:sz w:val="18"/>
        <w:szCs w:val="18"/>
        <w:lang w:val="de-DE" w:eastAsia="de-DE"/>
      </w:rPr>
    </w:pPr>
    <w:r>
      <w:rPr>
        <w:noProof/>
        <w:sz w:val="18"/>
        <w:szCs w:val="18"/>
        <w:lang w:val="de-DE" w:eastAsia="de-DE"/>
      </w:rPr>
      <mc:AlternateContent>
        <mc:Choice Requires="wps">
          <w:drawing>
            <wp:anchor distT="4445" distB="4445" distL="119380" distR="119380" simplePos="0" relativeHeight="24" behindDoc="1" locked="0" layoutInCell="0" allowOverlap="1" wp14:anchorId="3FE7A5DA" wp14:editId="34D2779C">
              <wp:simplePos x="0" y="0"/>
              <wp:positionH relativeFrom="column">
                <wp:posOffset>0</wp:posOffset>
              </wp:positionH>
              <wp:positionV relativeFrom="paragraph">
                <wp:posOffset>64135</wp:posOffset>
              </wp:positionV>
              <wp:extent cx="5829935" cy="635"/>
              <wp:effectExtent l="0" t="0" r="0" b="0"/>
              <wp:wrapNone/>
              <wp:docPr id="5" name="Line 1"/>
              <wp:cNvGraphicFramePr/>
              <a:graphic xmlns:a="http://schemas.openxmlformats.org/drawingml/2006/main">
                <a:graphicData uri="http://schemas.microsoft.com/office/word/2010/wordprocessingShape">
                  <wps:wsp>
                    <wps:cNvCnPr/>
                    <wps:spPr>
                      <a:xfrm>
                        <a:off x="0" y="0"/>
                        <a:ext cx="5829480" cy="0"/>
                      </a:xfrm>
                      <a:prstGeom prst="line">
                        <a:avLst/>
                      </a:prstGeom>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id="shape_0" from="0pt,5.05pt" to="458.95pt,5.05pt" ID="Line 1" stroked="t" o:allowincell="f" style="position:absolute">
              <v:stroke color="black" weight="9360" joinstyle="miter" endcap="flat"/>
              <v:fill o:detectmouseclick="t" on="false"/>
              <w10:wrap type="none"/>
            </v:line>
          </w:pict>
        </mc:Fallback>
      </mc:AlternateContent>
    </w:r>
  </w:p>
  <w:p w14:paraId="315C6A69" w14:textId="77777777" w:rsidR="001647B9" w:rsidRDefault="003D65EB">
    <w:pPr>
      <w:pStyle w:val="Stopka"/>
      <w:tabs>
        <w:tab w:val="right" w:pos="9000"/>
      </w:tabs>
      <w:rPr>
        <w:rStyle w:val="Numerstron"/>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
        <w:sz w:val="18"/>
        <w:szCs w:val="18"/>
      </w:rPr>
      <w:fldChar w:fldCharType="begin"/>
    </w:r>
    <w:r>
      <w:rPr>
        <w:rStyle w:val="Numerstron"/>
        <w:sz w:val="18"/>
        <w:szCs w:val="18"/>
      </w:rPr>
      <w:instrText>PAGE</w:instrText>
    </w:r>
    <w:r>
      <w:rPr>
        <w:rStyle w:val="Numerstron"/>
        <w:sz w:val="18"/>
        <w:szCs w:val="18"/>
      </w:rPr>
      <w:fldChar w:fldCharType="separate"/>
    </w:r>
    <w:r>
      <w:rPr>
        <w:rStyle w:val="Numerstron"/>
        <w:sz w:val="18"/>
        <w:szCs w:val="18"/>
      </w:rPr>
      <w:t>0</w:t>
    </w:r>
    <w:r>
      <w:rPr>
        <w:rStyle w:val="Numerstron"/>
        <w:sz w:val="18"/>
        <w:szCs w:val="18"/>
      </w:rPr>
      <w:fldChar w:fldCharType="end"/>
    </w:r>
    <w:r>
      <w:rPr>
        <w:rStyle w:val="Numerstron"/>
        <w:sz w:val="18"/>
        <w:szCs w:val="18"/>
      </w:rPr>
      <w:t>/</w:t>
    </w:r>
    <w:r>
      <w:rPr>
        <w:rStyle w:val="Numerstron"/>
        <w:sz w:val="18"/>
        <w:szCs w:val="18"/>
      </w:rPr>
      <w:fldChar w:fldCharType="begin"/>
    </w:r>
    <w:r>
      <w:rPr>
        <w:rStyle w:val="Numerstron"/>
        <w:sz w:val="18"/>
        <w:szCs w:val="18"/>
      </w:rPr>
      <w:instrText>NUMPAGES \* ARABIC</w:instrText>
    </w:r>
    <w:r>
      <w:rPr>
        <w:rStyle w:val="Numerstron"/>
        <w:sz w:val="18"/>
        <w:szCs w:val="18"/>
      </w:rPr>
      <w:fldChar w:fldCharType="separate"/>
    </w:r>
    <w:r>
      <w:rPr>
        <w:rStyle w:val="Numerstron"/>
        <w:sz w:val="18"/>
        <w:szCs w:val="18"/>
      </w:rPr>
      <w:t>24</w:t>
    </w:r>
    <w:r>
      <w:rPr>
        <w:rStyle w:val="Numerstro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072D2" w14:textId="77777777" w:rsidR="003D65EB" w:rsidRDefault="003D65EB">
      <w:r>
        <w:separator/>
      </w:r>
    </w:p>
  </w:footnote>
  <w:footnote w:type="continuationSeparator" w:id="0">
    <w:p w14:paraId="7787A901" w14:textId="77777777" w:rsidR="003D65EB" w:rsidRDefault="003D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909E" w14:textId="77777777" w:rsidR="001647B9" w:rsidRPr="00E51DAD" w:rsidRDefault="003D65EB">
    <w:pPr>
      <w:pStyle w:val="Nagwek"/>
      <w:jc w:val="center"/>
      <w:rPr>
        <w:sz w:val="18"/>
        <w:szCs w:val="18"/>
        <w:lang w:val="en-US"/>
      </w:rPr>
    </w:pPr>
    <w:r w:rsidRPr="00E51DAD">
      <w:rPr>
        <w:sz w:val="18"/>
        <w:szCs w:val="18"/>
        <w:lang w:val="en-US"/>
      </w:rPr>
      <w:t>SWZ</w:t>
    </w:r>
  </w:p>
  <w:p w14:paraId="2D15D24B" w14:textId="3B5173FA" w:rsidR="001647B9" w:rsidRPr="00E51DAD" w:rsidRDefault="00E51DAD">
    <w:pPr>
      <w:jc w:val="center"/>
      <w:rPr>
        <w:lang w:val="en-US"/>
      </w:rPr>
    </w:pPr>
    <w:bookmarkStart w:id="15" w:name="_Hlk150940098"/>
    <w:bookmarkStart w:id="16" w:name="_Hlk150940099"/>
    <w:bookmarkStart w:id="17" w:name="_Hlk150940100"/>
    <w:bookmarkStart w:id="18" w:name="_Hlk150940101"/>
    <w:r>
      <w:rPr>
        <w:lang w:val="en-US"/>
      </w:rPr>
      <w:t>D</w:t>
    </w:r>
    <w:r w:rsidRPr="00E51DAD">
      <w:rPr>
        <w:lang w:val="en-US"/>
      </w:rPr>
      <w:t xml:space="preserve">elivery of a low-temperature scanning tunneling microscope </w:t>
    </w:r>
    <w:r>
      <w:rPr>
        <w:noProof/>
      </w:rPr>
      <mc:AlternateContent>
        <mc:Choice Requires="wps">
          <w:drawing>
            <wp:anchor distT="4445" distB="4445" distL="119380" distR="119380" simplePos="0" relativeHeight="47" behindDoc="1" locked="0" layoutInCell="0" allowOverlap="1" wp14:anchorId="61E28773" wp14:editId="4A732F3A">
              <wp:simplePos x="0" y="0"/>
              <wp:positionH relativeFrom="column">
                <wp:posOffset>0</wp:posOffset>
              </wp:positionH>
              <wp:positionV relativeFrom="paragraph">
                <wp:posOffset>284480</wp:posOffset>
              </wp:positionV>
              <wp:extent cx="5944235" cy="635"/>
              <wp:effectExtent l="0" t="0" r="0" b="0"/>
              <wp:wrapNone/>
              <wp:docPr id="4" name="Line 2"/>
              <wp:cNvGraphicFramePr/>
              <a:graphic xmlns:a="http://schemas.openxmlformats.org/drawingml/2006/main">
                <a:graphicData uri="http://schemas.microsoft.com/office/word/2010/wordprocessingShape">
                  <wps:wsp>
                    <wps:cNvCnPr/>
                    <wps:spPr>
                      <a:xfrm>
                        <a:off x="0" y="0"/>
                        <a:ext cx="5943600" cy="0"/>
                      </a:xfrm>
                      <a:prstGeom prst="line">
                        <a:avLst/>
                      </a:prstGeom>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id="shape_0" from="0pt,22.4pt" to="467.95pt,22.4pt" ID="Line 2" stroked="t" o:allowincell="f" style="position:absolute">
              <v:stroke color="black" weight="9360" joinstyle="miter" endcap="flat"/>
              <v:fill o:detectmouseclick="t" on="false"/>
              <w10:wrap type="none"/>
            </v:line>
          </w:pict>
        </mc:Fallback>
      </mc:AlternateContent>
    </w:r>
    <w:r w:rsidRPr="00E51DAD">
      <w:rPr>
        <w:lang w:val="en-US"/>
      </w:rPr>
      <w:t xml:space="preserve"> </w:t>
    </w:r>
    <w:bookmarkEnd w:id="15"/>
    <w:bookmarkEnd w:id="16"/>
    <w:bookmarkEnd w:id="17"/>
    <w:bookmarkEnd w:id="18"/>
    <w:r>
      <w:rPr>
        <w:sz w:val="18"/>
        <w:szCs w:val="18"/>
        <w:lang w:val="de-DE" w:eastAsia="de-DE"/>
      </w:rPr>
      <w:t>-DE-dzp.272-22/24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DC4A7" w14:textId="77777777" w:rsidR="001647B9" w:rsidRDefault="001647B9">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D233B"/>
    <w:multiLevelType w:val="multilevel"/>
    <w:tmpl w:val="6E344FBC"/>
    <w:lvl w:ilvl="0">
      <w:start w:val="1"/>
      <w:numFmt w:val="lowerLetter"/>
      <w:lvlText w:val="%1)"/>
      <w:lvlJc w:val="left"/>
      <w:pPr>
        <w:tabs>
          <w:tab w:val="num" w:pos="0"/>
        </w:tabs>
        <w:ind w:left="720" w:hanging="360"/>
      </w:pPr>
      <w:rPr>
        <w:rFonts w:ascii="Verdana" w:hAnsi="Verdana" w:cs="Times New Roman"/>
        <w:bCs/>
        <w:iCs/>
        <w:color w:val="000000"/>
        <w:sz w:val="20"/>
        <w:szCs w:val="22"/>
        <w:lang w:val="en-US" w:eastAsia="en-US"/>
      </w:rPr>
    </w:lvl>
    <w:lvl w:ilvl="1">
      <w:numFmt w:val="bullet"/>
      <w:lvlText w:val="-"/>
      <w:lvlJc w:val="left"/>
      <w:pPr>
        <w:tabs>
          <w:tab w:val="num" w:pos="0"/>
        </w:tabs>
        <w:ind w:left="1440" w:hanging="360"/>
      </w:pPr>
      <w:rPr>
        <w:rFonts w:ascii="Verdana" w:hAnsi="Verdana" w:cs="Verdana" w:hint="default"/>
        <w:color w:val="000000"/>
        <w:sz w:val="20"/>
        <w:szCs w:val="22"/>
        <w:lang w:val="en-US" w:eastAsia="en-US"/>
      </w:rPr>
    </w:lvl>
    <w:lvl w:ilvl="2">
      <w:start w:val="1"/>
      <w:numFmt w:val="lowerRoman"/>
      <w:lvlText w:val="%1.%2.%3."/>
      <w:lvlJc w:val="right"/>
      <w:pPr>
        <w:tabs>
          <w:tab w:val="num" w:pos="0"/>
        </w:tabs>
        <w:ind w:left="2160" w:hanging="180"/>
      </w:pPr>
      <w:rPr>
        <w:rFonts w:ascii="Verdana" w:hAnsi="Verdana" w:cs="Times New Roman"/>
        <w:bCs/>
        <w:iCs/>
        <w:color w:val="000000"/>
        <w:sz w:val="20"/>
        <w:szCs w:val="22"/>
        <w:lang w:val="en-US" w:eastAsia="en-US"/>
      </w:rPr>
    </w:lvl>
    <w:lvl w:ilvl="3">
      <w:start w:val="1"/>
      <w:numFmt w:val="decimal"/>
      <w:lvlText w:val="%1.%2.%3.%4."/>
      <w:lvlJc w:val="left"/>
      <w:pPr>
        <w:tabs>
          <w:tab w:val="num" w:pos="0"/>
        </w:tabs>
        <w:ind w:left="2880" w:hanging="360"/>
      </w:pPr>
      <w:rPr>
        <w:rFonts w:ascii="Verdana" w:hAnsi="Verdana" w:cs="Times New Roman"/>
        <w:bCs/>
        <w:iCs/>
        <w:color w:val="000000"/>
        <w:sz w:val="20"/>
        <w:szCs w:val="22"/>
        <w:lang w:val="en-US" w:eastAsia="en-US"/>
      </w:rPr>
    </w:lvl>
    <w:lvl w:ilvl="4">
      <w:start w:val="1"/>
      <w:numFmt w:val="lowerLetter"/>
      <w:lvlText w:val="%1.%2.%3.%4.%5."/>
      <w:lvlJc w:val="left"/>
      <w:pPr>
        <w:tabs>
          <w:tab w:val="num" w:pos="0"/>
        </w:tabs>
        <w:ind w:left="3600" w:hanging="360"/>
      </w:pPr>
      <w:rPr>
        <w:rFonts w:ascii="Verdana" w:hAnsi="Verdana" w:cs="Times New Roman"/>
        <w:bCs/>
        <w:iCs/>
        <w:color w:val="000000"/>
        <w:sz w:val="20"/>
        <w:szCs w:val="22"/>
        <w:lang w:val="en-US" w:eastAsia="en-US"/>
      </w:rPr>
    </w:lvl>
    <w:lvl w:ilvl="5">
      <w:start w:val="1"/>
      <w:numFmt w:val="lowerRoman"/>
      <w:lvlText w:val="%1.%2.%3.%4.%5.%6."/>
      <w:lvlJc w:val="right"/>
      <w:pPr>
        <w:tabs>
          <w:tab w:val="num" w:pos="0"/>
        </w:tabs>
        <w:ind w:left="4320" w:hanging="180"/>
      </w:pPr>
      <w:rPr>
        <w:rFonts w:ascii="Verdana" w:hAnsi="Verdana" w:cs="Times New Roman"/>
        <w:bCs/>
        <w:iCs/>
        <w:color w:val="000000"/>
        <w:sz w:val="20"/>
        <w:szCs w:val="22"/>
        <w:lang w:val="en-US" w:eastAsia="en-US"/>
      </w:rPr>
    </w:lvl>
    <w:lvl w:ilvl="6">
      <w:start w:val="1"/>
      <w:numFmt w:val="decimal"/>
      <w:lvlText w:val="%1.%2.%3.%4.%5.%6.%7."/>
      <w:lvlJc w:val="left"/>
      <w:pPr>
        <w:tabs>
          <w:tab w:val="num" w:pos="0"/>
        </w:tabs>
        <w:ind w:left="5040" w:hanging="360"/>
      </w:pPr>
      <w:rPr>
        <w:rFonts w:ascii="Verdana" w:hAnsi="Verdana" w:cs="Times New Roman"/>
        <w:bCs/>
        <w:iCs/>
        <w:color w:val="000000"/>
        <w:sz w:val="20"/>
        <w:szCs w:val="22"/>
        <w:lang w:val="en-US" w:eastAsia="en-US"/>
      </w:rPr>
    </w:lvl>
    <w:lvl w:ilvl="7">
      <w:start w:val="1"/>
      <w:numFmt w:val="lowerLetter"/>
      <w:lvlText w:val="%1.%2.%3.%4.%5.%6.%7.%8."/>
      <w:lvlJc w:val="left"/>
      <w:pPr>
        <w:tabs>
          <w:tab w:val="num" w:pos="0"/>
        </w:tabs>
        <w:ind w:left="5760" w:hanging="360"/>
      </w:pPr>
      <w:rPr>
        <w:rFonts w:ascii="Verdana" w:hAnsi="Verdana" w:cs="Times New Roman"/>
        <w:bCs/>
        <w:iCs/>
        <w:color w:val="000000"/>
        <w:sz w:val="20"/>
        <w:szCs w:val="22"/>
        <w:lang w:val="en-US" w:eastAsia="en-US"/>
      </w:rPr>
    </w:lvl>
    <w:lvl w:ilvl="8">
      <w:start w:val="1"/>
      <w:numFmt w:val="lowerRoman"/>
      <w:lvlText w:val="%1.%2.%3.%4.%5.%6.%7.%8.%9."/>
      <w:lvlJc w:val="right"/>
      <w:pPr>
        <w:tabs>
          <w:tab w:val="num" w:pos="0"/>
        </w:tabs>
        <w:ind w:left="6480" w:hanging="180"/>
      </w:pPr>
      <w:rPr>
        <w:rFonts w:ascii="Verdana" w:hAnsi="Verdana" w:cs="Times New Roman"/>
        <w:bCs/>
        <w:iCs/>
        <w:color w:val="000000"/>
        <w:sz w:val="20"/>
        <w:szCs w:val="22"/>
        <w:lang w:val="en-US" w:eastAsia="en-US"/>
      </w:rPr>
    </w:lvl>
  </w:abstractNum>
  <w:abstractNum w:abstractNumId="1" w15:restartNumberingAfterBreak="0">
    <w:nsid w:val="0EA05504"/>
    <w:multiLevelType w:val="multilevel"/>
    <w:tmpl w:val="95A2F0AE"/>
    <w:lvl w:ilvl="0">
      <w:start w:val="1"/>
      <w:numFmt w:val="lowerLetter"/>
      <w:lvlText w:val="%1)"/>
      <w:lvlJc w:val="left"/>
      <w:pPr>
        <w:tabs>
          <w:tab w:val="num" w:pos="0"/>
        </w:tabs>
        <w:ind w:left="562" w:hanging="360"/>
      </w:pPr>
      <w:rPr>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1A3D69"/>
    <w:multiLevelType w:val="multilevel"/>
    <w:tmpl w:val="5F302F08"/>
    <w:lvl w:ilvl="0">
      <w:start w:val="1"/>
      <w:numFmt w:val="decimal"/>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C8541E9"/>
    <w:multiLevelType w:val="multilevel"/>
    <w:tmpl w:val="AEE2A5C8"/>
    <w:lvl w:ilvl="0">
      <w:start w:val="1"/>
      <w:numFmt w:val="decimal"/>
      <w:pStyle w:val="Nagwek3"/>
      <w:lvlText w:val="%1."/>
      <w:lvlJc w:val="left"/>
      <w:pPr>
        <w:tabs>
          <w:tab w:val="num" w:pos="1068"/>
        </w:tabs>
        <w:ind w:left="106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0B96BBF"/>
    <w:multiLevelType w:val="multilevel"/>
    <w:tmpl w:val="79D4244A"/>
    <w:lvl w:ilvl="0">
      <w:start w:val="1"/>
      <w:numFmt w:val="lowerLetter"/>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093DD8"/>
    <w:multiLevelType w:val="multilevel"/>
    <w:tmpl w:val="9522B4CA"/>
    <w:lvl w:ilvl="0">
      <w:start w:val="1"/>
      <w:numFmt w:val="decimal"/>
      <w:lvlText w:val="%1."/>
      <w:lvlJc w:val="left"/>
      <w:pPr>
        <w:tabs>
          <w:tab w:val="num" w:pos="432"/>
        </w:tabs>
        <w:ind w:left="432" w:hanging="432"/>
      </w:pPr>
      <w:rPr>
        <w:rFonts w:ascii="Times New Roman" w:hAnsi="Times New Roman" w:cs="Times New Roman"/>
        <w:b w:val="0"/>
        <w:bCs/>
        <w:i w:val="0"/>
        <w:sz w:val="24"/>
        <w:szCs w:val="24"/>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bullet"/>
      <w:pStyle w:val="Nagwek4"/>
      <w:lvlText w:val=""/>
      <w:lvlJc w:val="left"/>
      <w:pPr>
        <w:tabs>
          <w:tab w:val="num" w:pos="864"/>
        </w:tabs>
        <w:ind w:left="864" w:hanging="864"/>
      </w:pPr>
      <w:rPr>
        <w:rFonts w:ascii="Symbol" w:hAnsi="Symbol" w:cs="Symbol" w:hint="default"/>
        <w:b w:val="0"/>
        <w:i w:val="0"/>
        <w:color w:val="000000"/>
        <w:sz w:val="24"/>
        <w:szCs w:val="24"/>
      </w:r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6" w15:restartNumberingAfterBreak="0">
    <w:nsid w:val="38304A54"/>
    <w:multiLevelType w:val="multilevel"/>
    <w:tmpl w:val="65501D80"/>
    <w:lvl w:ilvl="0">
      <w:start w:val="1"/>
      <w:numFmt w:val="decimal"/>
      <w:pStyle w:val="Nagwek1"/>
      <w:lvlText w:val="%1."/>
      <w:lvlJc w:val="left"/>
      <w:pPr>
        <w:tabs>
          <w:tab w:val="num" w:pos="0"/>
        </w:tabs>
        <w:ind w:left="432" w:hanging="432"/>
      </w:pPr>
      <w:rPr>
        <w:rFonts w:ascii="Times New Roman" w:hAnsi="Times New Roman" w:cs="Times New Roman"/>
        <w:b/>
        <w:i w:val="0"/>
        <w:sz w:val="24"/>
        <w:szCs w:val="24"/>
      </w:rPr>
    </w:lvl>
    <w:lvl w:ilvl="1">
      <w:start w:val="1"/>
      <w:numFmt w:val="decimal"/>
      <w:lvlText w:val="%1.%2."/>
      <w:lvlJc w:val="left"/>
      <w:pPr>
        <w:tabs>
          <w:tab w:val="num" w:pos="0"/>
        </w:tabs>
        <w:ind w:left="822" w:hanging="680"/>
      </w:pPr>
      <w:rPr>
        <w:rFonts w:ascii="Times New Roman" w:hAnsi="Times New Roman" w:cs="Times New Roman"/>
        <w:b w:val="0"/>
        <w:i w:val="0"/>
        <w:sz w:val="24"/>
        <w:szCs w:val="24"/>
      </w:rPr>
    </w:lvl>
    <w:lvl w:ilvl="2">
      <w:start w:val="1"/>
      <w:numFmt w:val="decimal"/>
      <w:lvlText w:val="%3."/>
      <w:lvlJc w:val="left"/>
      <w:pPr>
        <w:tabs>
          <w:tab w:val="num" w:pos="0"/>
        </w:tabs>
        <w:ind w:left="1068" w:hanging="360"/>
      </w:pPr>
    </w:lvl>
    <w:lvl w:ilvl="3">
      <w:start w:val="1"/>
      <w:numFmt w:val="decimal"/>
      <w:lvlText w:val="%4."/>
      <w:lvlJc w:val="left"/>
      <w:pPr>
        <w:tabs>
          <w:tab w:val="num" w:pos="0"/>
        </w:tabs>
        <w:ind w:left="864" w:hanging="864"/>
      </w:pPr>
      <w:rPr>
        <w:b w:val="0"/>
        <w:i w:val="0"/>
        <w:color w:val="000000"/>
        <w:sz w:val="24"/>
        <w:szCs w:val="24"/>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3ABD31A9"/>
    <w:multiLevelType w:val="multilevel"/>
    <w:tmpl w:val="A3A447F2"/>
    <w:lvl w:ilvl="0">
      <w:start w:val="1"/>
      <w:numFmt w:val="decimal"/>
      <w:lvlText w:val="%1)"/>
      <w:lvlJc w:val="left"/>
      <w:pPr>
        <w:tabs>
          <w:tab w:val="num" w:pos="0"/>
        </w:tabs>
        <w:ind w:left="1040" w:hanging="360"/>
      </w:pPr>
      <w:rPr>
        <w:highlight w:val="yell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D03503D"/>
    <w:multiLevelType w:val="multilevel"/>
    <w:tmpl w:val="EB722FA2"/>
    <w:lvl w:ilvl="0">
      <w:start w:val="1"/>
      <w:numFmt w:val="decimal"/>
      <w:lvlText w:val="%1)"/>
      <w:lvlJc w:val="left"/>
      <w:pPr>
        <w:tabs>
          <w:tab w:val="num" w:pos="0"/>
        </w:tabs>
        <w:ind w:left="1182" w:hanging="360"/>
      </w:pPr>
      <w:rPr>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B4261F"/>
    <w:multiLevelType w:val="multilevel"/>
    <w:tmpl w:val="7AF45462"/>
    <w:lvl w:ilvl="0">
      <w:start w:val="1"/>
      <w:numFmt w:val="lowerLetter"/>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362E1A"/>
    <w:multiLevelType w:val="multilevel"/>
    <w:tmpl w:val="D4AA2AF2"/>
    <w:lvl w:ilvl="0">
      <w:start w:val="1"/>
      <w:numFmt w:val="lowerLetter"/>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DC08A7"/>
    <w:multiLevelType w:val="multilevel"/>
    <w:tmpl w:val="2AA8E298"/>
    <w:lvl w:ilvl="0">
      <w:start w:val="1"/>
      <w:numFmt w:val="lowerLetter"/>
      <w:lvlText w:val="%1)"/>
      <w:lvlJc w:val="left"/>
      <w:pPr>
        <w:tabs>
          <w:tab w:val="num" w:pos="0"/>
        </w:tabs>
        <w:ind w:left="1040" w:hanging="360"/>
      </w:pPr>
      <w:rPr>
        <w:rFonts w:eastAsia="Calibri"/>
        <w:bCs/>
        <w:iCs/>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3C476E2"/>
    <w:multiLevelType w:val="multilevel"/>
    <w:tmpl w:val="302EBAEA"/>
    <w:lvl w:ilvl="0">
      <w:start w:val="1"/>
      <w:numFmt w:val="lowerLetter"/>
      <w:lvlText w:val="%1)"/>
      <w:lvlJc w:val="left"/>
      <w:pPr>
        <w:tabs>
          <w:tab w:val="num" w:pos="0"/>
        </w:tabs>
        <w:ind w:left="720" w:hanging="360"/>
      </w:pPr>
      <w:rPr>
        <w:rFonts w:ascii="Verdana" w:hAnsi="Verdana" w:cs="Times New Roman"/>
        <w:bCs/>
        <w:iCs/>
        <w:color w:val="000000"/>
        <w:sz w:val="20"/>
        <w:szCs w:val="22"/>
        <w:lang w:val="en-US" w:eastAsia="en-US"/>
      </w:rPr>
    </w:lvl>
    <w:lvl w:ilvl="1">
      <w:numFmt w:val="bullet"/>
      <w:lvlText w:val="-"/>
      <w:lvlJc w:val="left"/>
      <w:pPr>
        <w:tabs>
          <w:tab w:val="num" w:pos="0"/>
        </w:tabs>
        <w:ind w:left="1440" w:hanging="360"/>
      </w:pPr>
      <w:rPr>
        <w:rFonts w:ascii="Verdana" w:hAnsi="Verdana" w:cs="Verdana" w:hint="default"/>
        <w:color w:val="000000"/>
        <w:sz w:val="20"/>
        <w:szCs w:val="22"/>
        <w:lang w:val="en-US" w:eastAsia="en-US"/>
      </w:rPr>
    </w:lvl>
    <w:lvl w:ilvl="2">
      <w:start w:val="1"/>
      <w:numFmt w:val="lowerRoman"/>
      <w:lvlText w:val="%1.%2.%3."/>
      <w:lvlJc w:val="right"/>
      <w:pPr>
        <w:tabs>
          <w:tab w:val="num" w:pos="0"/>
        </w:tabs>
        <w:ind w:left="2160" w:hanging="180"/>
      </w:pPr>
      <w:rPr>
        <w:rFonts w:ascii="Verdana" w:hAnsi="Verdana" w:cs="Times New Roman"/>
        <w:bCs/>
        <w:iCs/>
        <w:color w:val="000000"/>
        <w:sz w:val="20"/>
        <w:szCs w:val="22"/>
        <w:lang w:val="en-US" w:eastAsia="en-US"/>
      </w:rPr>
    </w:lvl>
    <w:lvl w:ilvl="3">
      <w:start w:val="1"/>
      <w:numFmt w:val="decimal"/>
      <w:lvlText w:val="%1.%2.%3.%4."/>
      <w:lvlJc w:val="left"/>
      <w:pPr>
        <w:tabs>
          <w:tab w:val="num" w:pos="0"/>
        </w:tabs>
        <w:ind w:left="2880" w:hanging="360"/>
      </w:pPr>
      <w:rPr>
        <w:rFonts w:ascii="Verdana" w:hAnsi="Verdana" w:cs="Times New Roman"/>
        <w:bCs/>
        <w:iCs/>
        <w:color w:val="000000"/>
        <w:sz w:val="20"/>
        <w:szCs w:val="22"/>
        <w:lang w:val="en-US" w:eastAsia="en-US"/>
      </w:rPr>
    </w:lvl>
    <w:lvl w:ilvl="4">
      <w:start w:val="1"/>
      <w:numFmt w:val="lowerLetter"/>
      <w:lvlText w:val="%1.%2.%3.%4.%5."/>
      <w:lvlJc w:val="left"/>
      <w:pPr>
        <w:tabs>
          <w:tab w:val="num" w:pos="0"/>
        </w:tabs>
        <w:ind w:left="3600" w:hanging="360"/>
      </w:pPr>
      <w:rPr>
        <w:rFonts w:ascii="Verdana" w:hAnsi="Verdana" w:cs="Times New Roman"/>
        <w:bCs/>
        <w:iCs/>
        <w:color w:val="000000"/>
        <w:sz w:val="20"/>
        <w:szCs w:val="22"/>
        <w:lang w:val="en-US" w:eastAsia="en-US"/>
      </w:rPr>
    </w:lvl>
    <w:lvl w:ilvl="5">
      <w:start w:val="1"/>
      <w:numFmt w:val="lowerRoman"/>
      <w:lvlText w:val="%1.%2.%3.%4.%5.%6."/>
      <w:lvlJc w:val="right"/>
      <w:pPr>
        <w:tabs>
          <w:tab w:val="num" w:pos="0"/>
        </w:tabs>
        <w:ind w:left="4320" w:hanging="180"/>
      </w:pPr>
      <w:rPr>
        <w:rFonts w:ascii="Verdana" w:hAnsi="Verdana" w:cs="Times New Roman"/>
        <w:bCs/>
        <w:iCs/>
        <w:color w:val="000000"/>
        <w:sz w:val="20"/>
        <w:szCs w:val="22"/>
        <w:lang w:val="en-US" w:eastAsia="en-US"/>
      </w:rPr>
    </w:lvl>
    <w:lvl w:ilvl="6">
      <w:start w:val="1"/>
      <w:numFmt w:val="decimal"/>
      <w:lvlText w:val="%1.%2.%3.%4.%5.%6.%7."/>
      <w:lvlJc w:val="left"/>
      <w:pPr>
        <w:tabs>
          <w:tab w:val="num" w:pos="0"/>
        </w:tabs>
        <w:ind w:left="5040" w:hanging="360"/>
      </w:pPr>
      <w:rPr>
        <w:rFonts w:ascii="Verdana" w:hAnsi="Verdana" w:cs="Times New Roman"/>
        <w:bCs/>
        <w:iCs/>
        <w:color w:val="000000"/>
        <w:sz w:val="20"/>
        <w:szCs w:val="22"/>
        <w:lang w:val="en-US" w:eastAsia="en-US"/>
      </w:rPr>
    </w:lvl>
    <w:lvl w:ilvl="7">
      <w:start w:val="1"/>
      <w:numFmt w:val="lowerLetter"/>
      <w:lvlText w:val="%1.%2.%3.%4.%5.%6.%7.%8."/>
      <w:lvlJc w:val="left"/>
      <w:pPr>
        <w:tabs>
          <w:tab w:val="num" w:pos="0"/>
        </w:tabs>
        <w:ind w:left="5760" w:hanging="360"/>
      </w:pPr>
      <w:rPr>
        <w:rFonts w:ascii="Verdana" w:hAnsi="Verdana" w:cs="Times New Roman"/>
        <w:bCs/>
        <w:iCs/>
        <w:color w:val="000000"/>
        <w:sz w:val="20"/>
        <w:szCs w:val="22"/>
        <w:lang w:val="en-US" w:eastAsia="en-US"/>
      </w:rPr>
    </w:lvl>
    <w:lvl w:ilvl="8">
      <w:start w:val="1"/>
      <w:numFmt w:val="lowerRoman"/>
      <w:lvlText w:val="%1.%2.%3.%4.%5.%6.%7.%8.%9."/>
      <w:lvlJc w:val="right"/>
      <w:pPr>
        <w:tabs>
          <w:tab w:val="num" w:pos="0"/>
        </w:tabs>
        <w:ind w:left="6480" w:hanging="180"/>
      </w:pPr>
      <w:rPr>
        <w:rFonts w:ascii="Verdana" w:hAnsi="Verdana" w:cs="Times New Roman"/>
        <w:bCs/>
        <w:iCs/>
        <w:color w:val="000000"/>
        <w:sz w:val="20"/>
        <w:szCs w:val="22"/>
        <w:lang w:val="en-US" w:eastAsia="en-US"/>
      </w:rPr>
    </w:lvl>
  </w:abstractNum>
  <w:abstractNum w:abstractNumId="13" w15:restartNumberingAfterBreak="0">
    <w:nsid w:val="74512B96"/>
    <w:multiLevelType w:val="multilevel"/>
    <w:tmpl w:val="924C09EE"/>
    <w:lvl w:ilvl="0">
      <w:start w:val="1"/>
      <w:numFmt w:val="bullet"/>
      <w:lvlText w:val=""/>
      <w:lvlJc w:val="left"/>
      <w:pPr>
        <w:tabs>
          <w:tab w:val="num" w:pos="0"/>
        </w:tabs>
        <w:ind w:left="1542" w:hanging="360"/>
      </w:pPr>
      <w:rPr>
        <w:rFonts w:ascii="Symbol" w:hAnsi="Symbol" w:cs="Symbol" w:hint="defaul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EC6AA2"/>
    <w:multiLevelType w:val="multilevel"/>
    <w:tmpl w:val="273A269A"/>
    <w:lvl w:ilvl="0">
      <w:start w:val="1"/>
      <w:numFmt w:val="bullet"/>
      <w:lvlText w:val=""/>
      <w:lvlJc w:val="left"/>
      <w:pPr>
        <w:tabs>
          <w:tab w:val="num" w:pos="0"/>
        </w:tabs>
        <w:ind w:left="1542" w:hanging="360"/>
      </w:pPr>
      <w:rPr>
        <w:rFonts w:ascii="Symbol" w:hAnsi="Symbol" w:cs="Symbol" w:hint="default"/>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9E523D3"/>
    <w:multiLevelType w:val="multilevel"/>
    <w:tmpl w:val="23943A40"/>
    <w:lvl w:ilvl="0">
      <w:start w:val="5"/>
      <w:numFmt w:val="lowerLetter"/>
      <w:lvlText w:val="%1)"/>
      <w:lvlJc w:val="left"/>
      <w:pPr>
        <w:tabs>
          <w:tab w:val="num" w:pos="0"/>
        </w:tabs>
        <w:ind w:left="1182"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2"/>
  </w:num>
  <w:num w:numId="3">
    <w:abstractNumId w:val="10"/>
  </w:num>
  <w:num w:numId="4">
    <w:abstractNumId w:val="7"/>
  </w:num>
  <w:num w:numId="5">
    <w:abstractNumId w:val="15"/>
  </w:num>
  <w:num w:numId="6">
    <w:abstractNumId w:val="3"/>
  </w:num>
  <w:num w:numId="7">
    <w:abstractNumId w:val="13"/>
  </w:num>
  <w:num w:numId="8">
    <w:abstractNumId w:val="11"/>
  </w:num>
  <w:num w:numId="9">
    <w:abstractNumId w:val="4"/>
  </w:num>
  <w:num w:numId="10">
    <w:abstractNumId w:val="1"/>
  </w:num>
  <w:num w:numId="11">
    <w:abstractNumId w:val="6"/>
  </w:num>
  <w:num w:numId="12">
    <w:abstractNumId w:val="14"/>
  </w:num>
  <w:num w:numId="13">
    <w:abstractNumId w:val="9"/>
  </w:num>
  <w:num w:numId="14">
    <w:abstractNumId w:val="8"/>
  </w:num>
  <w:num w:numId="15">
    <w:abstractNumId w:val="2"/>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7B9"/>
    <w:rsid w:val="000E35A3"/>
    <w:rsid w:val="001647B9"/>
    <w:rsid w:val="00273412"/>
    <w:rsid w:val="00302718"/>
    <w:rsid w:val="003819B0"/>
    <w:rsid w:val="00392622"/>
    <w:rsid w:val="003B1221"/>
    <w:rsid w:val="003C42D9"/>
    <w:rsid w:val="003D65EB"/>
    <w:rsid w:val="004607DA"/>
    <w:rsid w:val="00462DDF"/>
    <w:rsid w:val="004E4F5E"/>
    <w:rsid w:val="00561D3B"/>
    <w:rsid w:val="00644D26"/>
    <w:rsid w:val="00761C46"/>
    <w:rsid w:val="00797A18"/>
    <w:rsid w:val="007B7575"/>
    <w:rsid w:val="00842D24"/>
    <w:rsid w:val="008B11AD"/>
    <w:rsid w:val="00922A5B"/>
    <w:rsid w:val="00A17C10"/>
    <w:rsid w:val="00A64281"/>
    <w:rsid w:val="00A8685A"/>
    <w:rsid w:val="00B22945"/>
    <w:rsid w:val="00CC14FE"/>
    <w:rsid w:val="00DB6E31"/>
    <w:rsid w:val="00E51DAD"/>
    <w:rsid w:val="00EB31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58EA4"/>
  <w15:docId w15:val="{9FE656DE-78B8-415E-80AC-756E30712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Source Han Sans CN" w:hAnsi="Liberation Serif" w:cs="Droid Sans Devanagari"/>
        <w:sz w:val="24"/>
        <w:szCs w:val="24"/>
        <w:lang w:val="de-DE"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textAlignment w:val="baseline"/>
    </w:pPr>
    <w:rPr>
      <w:rFonts w:ascii="Times New Roman" w:eastAsia="Times New Roman" w:hAnsi="Times New Roman" w:cs="Times New Roman"/>
      <w:lang w:val="pl-PL" w:bidi="ar-SA"/>
    </w:rPr>
  </w:style>
  <w:style w:type="paragraph" w:styleId="Nagwek1">
    <w:name w:val="heading 1"/>
    <w:basedOn w:val="Normalny"/>
    <w:next w:val="Nagwek2"/>
    <w:uiPriority w:val="9"/>
    <w:qFormat/>
    <w:pPr>
      <w:numPr>
        <w:numId w:val="11"/>
      </w:numPr>
      <w:spacing w:before="200" w:after="60"/>
      <w:jc w:val="both"/>
      <w:outlineLvl w:val="0"/>
    </w:pPr>
    <w:rPr>
      <w:b/>
      <w:bCs/>
      <w:caps/>
      <w:color w:val="000009"/>
      <w:w w:val="125"/>
      <w:kern w:val="2"/>
      <w:sz w:val="22"/>
      <w:szCs w:val="22"/>
      <w:lang w:val="de-DE"/>
    </w:rPr>
  </w:style>
  <w:style w:type="paragraph" w:styleId="Nagwek2">
    <w:name w:val="heading 2"/>
    <w:basedOn w:val="Normalny"/>
    <w:next w:val="Tekstpodstawowy"/>
    <w:uiPriority w:val="9"/>
    <w:unhideWhenUsed/>
    <w:qFormat/>
    <w:pPr>
      <w:tabs>
        <w:tab w:val="num" w:pos="0"/>
        <w:tab w:val="left" w:pos="851"/>
      </w:tabs>
      <w:spacing w:before="120" w:after="60"/>
      <w:ind w:left="822" w:hanging="680"/>
      <w:jc w:val="both"/>
      <w:outlineLvl w:val="1"/>
    </w:pPr>
    <w:rPr>
      <w:color w:val="000000"/>
      <w:spacing w:val="-3"/>
      <w:kern w:val="2"/>
      <w:shd w:val="clear" w:color="auto" w:fill="FFFFFF"/>
    </w:rPr>
  </w:style>
  <w:style w:type="paragraph" w:styleId="Nagwek3">
    <w:name w:val="heading 3"/>
    <w:basedOn w:val="Normalny"/>
    <w:next w:val="Tekstpodstawowy"/>
    <w:uiPriority w:val="9"/>
    <w:semiHidden/>
    <w:unhideWhenUsed/>
    <w:qFormat/>
    <w:pPr>
      <w:numPr>
        <w:numId w:val="6"/>
      </w:numPr>
      <w:spacing w:before="60" w:after="120"/>
      <w:jc w:val="both"/>
      <w:outlineLvl w:val="2"/>
    </w:pPr>
    <w:rPr>
      <w:bCs/>
    </w:rPr>
  </w:style>
  <w:style w:type="paragraph" w:styleId="Nagwek4">
    <w:name w:val="heading 4"/>
    <w:basedOn w:val="Normalny"/>
    <w:next w:val="Tekstpodstawowy"/>
    <w:uiPriority w:val="9"/>
    <w:semiHidden/>
    <w:unhideWhenUsed/>
    <w:qFormat/>
    <w:pPr>
      <w:keepNext/>
      <w:numPr>
        <w:ilvl w:val="3"/>
        <w:numId w:val="1"/>
      </w:numPr>
      <w:spacing w:before="60" w:after="60"/>
      <w:outlineLvl w:val="3"/>
    </w:pPr>
    <w:rPr>
      <w:bCs/>
    </w:rPr>
  </w:style>
  <w:style w:type="paragraph" w:styleId="Nagwek5">
    <w:name w:val="heading 5"/>
    <w:basedOn w:val="Normalny"/>
    <w:next w:val="Normalny"/>
    <w:uiPriority w:val="9"/>
    <w:semiHidden/>
    <w:unhideWhenUsed/>
    <w:qFormat/>
    <w:pPr>
      <w:numPr>
        <w:ilvl w:val="4"/>
        <w:numId w:val="1"/>
      </w:numPr>
      <w:spacing w:before="240" w:after="60"/>
      <w:outlineLvl w:val="4"/>
    </w:pPr>
    <w:rPr>
      <w:b/>
      <w:bCs/>
      <w:i/>
      <w:iCs/>
      <w:sz w:val="26"/>
      <w:szCs w:val="26"/>
    </w:rPr>
  </w:style>
  <w:style w:type="paragraph" w:styleId="Nagwek6">
    <w:name w:val="heading 6"/>
    <w:basedOn w:val="Normalny"/>
    <w:next w:val="Normalny"/>
    <w:uiPriority w:val="9"/>
    <w:semiHidden/>
    <w:unhideWhenUsed/>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Times New Roman" w:hAnsi="Times New Roman" w:cs="Times New Roman"/>
      <w:b w:val="0"/>
      <w:bCs/>
      <w:i w:val="0"/>
      <w:sz w:val="24"/>
      <w:szCs w:val="24"/>
    </w:rPr>
  </w:style>
  <w:style w:type="character" w:customStyle="1" w:styleId="WW8Num1z1">
    <w:name w:val="WW8Num1z1"/>
    <w:qFormat/>
    <w:rPr>
      <w:rFonts w:ascii="Times New Roman" w:hAnsi="Times New Roman" w:cs="Times New Roman"/>
      <w:b w:val="0"/>
      <w:i w:val="0"/>
      <w:sz w:val="24"/>
      <w:szCs w:val="24"/>
    </w:rPr>
  </w:style>
  <w:style w:type="character" w:customStyle="1" w:styleId="WW8Num1z2">
    <w:name w:val="WW8Num1z2"/>
    <w:qFormat/>
  </w:style>
  <w:style w:type="character" w:customStyle="1" w:styleId="WW8Num1z3">
    <w:name w:val="WW8Num1z3"/>
    <w:qFormat/>
    <w:rPr>
      <w:rFonts w:ascii="Symbol" w:hAnsi="Symbol" w:cs="Symbol"/>
      <w:b w:val="0"/>
      <w:i w:val="0"/>
      <w:color w:val="000000"/>
      <w:sz w:val="24"/>
      <w:szCs w:val="24"/>
    </w:rPr>
  </w:style>
  <w:style w:type="character" w:customStyle="1" w:styleId="WW8Num1z4">
    <w:name w:val="WW8Num1z4"/>
    <w:qFormat/>
  </w:style>
  <w:style w:type="character" w:customStyle="1" w:styleId="WW8Num2z0">
    <w:name w:val="WW8Num2z0"/>
    <w:qFormat/>
    <w:rPr>
      <w:rFonts w:ascii="Verdana" w:hAnsi="Verdana" w:cs="Times New Roman"/>
      <w:bCs/>
      <w:iCs/>
      <w:color w:val="000000"/>
      <w:sz w:val="20"/>
      <w:szCs w:val="22"/>
      <w:lang w:val="en-US" w:eastAsia="en-US"/>
    </w:rPr>
  </w:style>
  <w:style w:type="character" w:customStyle="1" w:styleId="WW8Num2z1">
    <w:name w:val="WW8Num2z1"/>
    <w:qFormat/>
    <w:rPr>
      <w:rFonts w:ascii="Verdana" w:hAnsi="Verdana" w:cs="Verdana"/>
      <w:color w:val="000000"/>
      <w:sz w:val="20"/>
      <w:szCs w:val="22"/>
      <w:lang w:val="en-US" w:eastAsia="en-US"/>
    </w:rPr>
  </w:style>
  <w:style w:type="character" w:customStyle="1" w:styleId="WW8Num3z0">
    <w:name w:val="WW8Num3z0"/>
    <w:qFormat/>
  </w:style>
  <w:style w:type="character" w:customStyle="1" w:styleId="WW8Num4z0">
    <w:name w:val="WW8Num4z0"/>
    <w:qFormat/>
    <w:rPr>
      <w:highlight w:val="yellow"/>
    </w:rPr>
  </w:style>
  <w:style w:type="character" w:customStyle="1" w:styleId="WW8Num5z0">
    <w:name w:val="WW8Num5z0"/>
    <w:qFormat/>
  </w:style>
  <w:style w:type="character" w:customStyle="1" w:styleId="WW8Num6z0">
    <w:name w:val="WW8Num6z0"/>
    <w:qFormat/>
  </w:style>
  <w:style w:type="character" w:customStyle="1" w:styleId="WW8Num7z0">
    <w:name w:val="WW8Num7z0"/>
    <w:qFormat/>
    <w:rPr>
      <w:rFonts w:ascii="Symbol" w:hAnsi="Symbol" w:cs="Symbol"/>
      <w:lang w:val="en-US"/>
    </w:rPr>
  </w:style>
  <w:style w:type="character" w:customStyle="1" w:styleId="WW8Num8z0">
    <w:name w:val="WW8Num8z0"/>
    <w:qFormat/>
    <w:rPr>
      <w:rFonts w:eastAsia="Calibri"/>
      <w:bCs/>
      <w:iCs/>
      <w:lang w:val="en-US"/>
    </w:rPr>
  </w:style>
  <w:style w:type="character" w:customStyle="1" w:styleId="WW8Num9z0">
    <w:name w:val="WW8Num9z0"/>
    <w:qFormat/>
  </w:style>
  <w:style w:type="character" w:customStyle="1" w:styleId="WW8Num10z0">
    <w:name w:val="WW8Num10z0"/>
    <w:qFormat/>
    <w:rPr>
      <w:lang w:val="en-US"/>
    </w:rPr>
  </w:style>
  <w:style w:type="character" w:customStyle="1" w:styleId="WW8Num11z0">
    <w:name w:val="WW8Num11z0"/>
    <w:qFormat/>
    <w:rPr>
      <w:rFonts w:ascii="Times New Roman" w:hAnsi="Times New Roman" w:cs="Times New Roman"/>
      <w:b/>
      <w:i w:val="0"/>
      <w:sz w:val="24"/>
      <w:szCs w:val="24"/>
    </w:rPr>
  </w:style>
  <w:style w:type="character" w:customStyle="1" w:styleId="WW8Num11z1">
    <w:name w:val="WW8Num11z1"/>
    <w:qFormat/>
    <w:rPr>
      <w:rFonts w:ascii="Times New Roman" w:hAnsi="Times New Roman" w:cs="Times New Roman"/>
      <w:b w:val="0"/>
      <w:i w:val="0"/>
      <w:sz w:val="24"/>
      <w:szCs w:val="24"/>
    </w:rPr>
  </w:style>
  <w:style w:type="character" w:customStyle="1" w:styleId="WW8Num11z2">
    <w:name w:val="WW8Num11z2"/>
    <w:qFormat/>
  </w:style>
  <w:style w:type="character" w:customStyle="1" w:styleId="WW8Num11z3">
    <w:name w:val="WW8Num11z3"/>
    <w:qFormat/>
    <w:rPr>
      <w:b w:val="0"/>
      <w:i w:val="0"/>
      <w:color w:val="000000"/>
      <w:sz w:val="24"/>
      <w:szCs w:val="24"/>
    </w:rPr>
  </w:style>
  <w:style w:type="character" w:customStyle="1" w:styleId="WW8Num11z4">
    <w:name w:val="WW8Num11z4"/>
    <w:qFormat/>
  </w:style>
  <w:style w:type="character" w:customStyle="1" w:styleId="WW8Num11z5">
    <w:name w:val="WW8Num11z5"/>
    <w:qFormat/>
  </w:style>
  <w:style w:type="character" w:customStyle="1" w:styleId="WW8Num11z6">
    <w:name w:val="WW8Num11z6"/>
    <w:qFormat/>
  </w:style>
  <w:style w:type="character" w:customStyle="1" w:styleId="WW8Num11z7">
    <w:name w:val="WW8Num11z7"/>
    <w:qFormat/>
  </w:style>
  <w:style w:type="character" w:customStyle="1" w:styleId="WW8Num11z8">
    <w:name w:val="WW8Num11z8"/>
    <w:qFormat/>
  </w:style>
  <w:style w:type="character" w:customStyle="1" w:styleId="WW8Num12z0">
    <w:name w:val="WW8Num12z0"/>
    <w:qFormat/>
    <w:rPr>
      <w:rFonts w:ascii="Symbol" w:hAnsi="Symbol" w:cs="Symbol"/>
      <w:lang w:val="en-US"/>
    </w:rPr>
  </w:style>
  <w:style w:type="character" w:customStyle="1" w:styleId="WW8Num13z0">
    <w:name w:val="WW8Num13z0"/>
    <w:qFormat/>
  </w:style>
  <w:style w:type="character" w:customStyle="1" w:styleId="WW8Num14z0">
    <w:name w:val="WW8Num14z0"/>
    <w:qFormat/>
    <w:rPr>
      <w:lang w:val="en-US"/>
    </w:rPr>
  </w:style>
  <w:style w:type="character" w:customStyle="1" w:styleId="WW8Num15z0">
    <w:name w:val="WW8Num15z0"/>
    <w:qFormat/>
  </w:style>
  <w:style w:type="character" w:customStyle="1" w:styleId="WW8Num16z0">
    <w:name w:val="WW8Num16z0"/>
    <w:qFormat/>
    <w:rPr>
      <w:rFonts w:ascii="Verdana" w:hAnsi="Verdana" w:cs="Times New Roman"/>
      <w:bCs/>
      <w:iCs/>
      <w:color w:val="000000"/>
      <w:sz w:val="20"/>
      <w:szCs w:val="22"/>
      <w:lang w:val="en-US" w:eastAsia="en-US"/>
    </w:rPr>
  </w:style>
  <w:style w:type="character" w:customStyle="1" w:styleId="WW8Num16z1">
    <w:name w:val="WW8Num16z1"/>
    <w:qFormat/>
    <w:rPr>
      <w:rFonts w:ascii="Verdana" w:hAnsi="Verdana" w:cs="Verdana"/>
      <w:color w:val="000000"/>
      <w:sz w:val="20"/>
      <w:szCs w:val="22"/>
      <w:lang w:val="en-US" w:eastAsia="en-US"/>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Verdana" w:eastAsia="Times New Roman" w:hAnsi="Verdana" w:cs="Verdana"/>
      <w:color w:val="000000"/>
      <w:sz w:val="20"/>
      <w:szCs w:val="22"/>
      <w:lang w:val="en-US" w:eastAsia="en-US"/>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Times New Roman" w:hAnsi="Times New Roman" w:cs="Times New Roman"/>
      <w:b w:val="0"/>
      <w:i w:val="0"/>
      <w:sz w:val="24"/>
      <w:szCs w:val="24"/>
    </w:rPr>
  </w:style>
  <w:style w:type="character" w:customStyle="1" w:styleId="WW8Num10z3">
    <w:name w:val="WW8Num10z3"/>
    <w:qFormat/>
    <w:rPr>
      <w:rFonts w:ascii="Symbol" w:hAnsi="Symbol" w:cs="Symbol"/>
      <w:b w:val="0"/>
      <w:i w:val="0"/>
      <w:color w:val="000000"/>
      <w:sz w:val="24"/>
      <w:szCs w:val="24"/>
    </w:rPr>
  </w:style>
  <w:style w:type="character" w:customStyle="1" w:styleId="WW8Num10z4">
    <w:name w:val="WW8Num10z4"/>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0z0">
    <w:name w:val="WW8Num20z0"/>
    <w:qFormat/>
    <w:rPr>
      <w:rFonts w:cs="Times New Roman"/>
    </w:rPr>
  </w:style>
  <w:style w:type="character" w:customStyle="1" w:styleId="WW8Num20z1">
    <w:name w:val="WW8Num20z1"/>
    <w:qFormat/>
    <w:rPr>
      <w:rFonts w:ascii="Verdana" w:eastAsia="Times New Roman" w:hAnsi="Verdana" w:cs="Verdana"/>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style>
  <w:style w:type="character" w:customStyle="1" w:styleId="WW8Num23z1">
    <w:name w:val="WW8Num23z1"/>
    <w:qFormat/>
  </w:style>
  <w:style w:type="character" w:customStyle="1" w:styleId="WW8Num23z2">
    <w:name w:val="WW8Num23z2"/>
    <w:qFormat/>
  </w:style>
  <w:style w:type="character" w:customStyle="1" w:styleId="WW8Num23z3">
    <w:name w:val="WW8Num23z3"/>
    <w:qFormat/>
  </w:style>
  <w:style w:type="character" w:customStyle="1" w:styleId="WW8Num23z4">
    <w:name w:val="WW8Num23z4"/>
    <w:qFormat/>
  </w:style>
  <w:style w:type="character" w:customStyle="1" w:styleId="WW8Num23z5">
    <w:name w:val="WW8Num23z5"/>
    <w:qFormat/>
  </w:style>
  <w:style w:type="character" w:customStyle="1" w:styleId="WW8Num23z6">
    <w:name w:val="WW8Num23z6"/>
    <w:qFormat/>
  </w:style>
  <w:style w:type="character" w:customStyle="1" w:styleId="WW8Num23z7">
    <w:name w:val="WW8Num23z7"/>
    <w:qFormat/>
  </w:style>
  <w:style w:type="character" w:customStyle="1" w:styleId="WW8Num23z8">
    <w:name w:val="WW8Num23z8"/>
    <w:qFormat/>
  </w:style>
  <w:style w:type="character" w:customStyle="1" w:styleId="WW8Num24z0">
    <w:name w:val="WW8Num24z0"/>
    <w:qFormat/>
    <w:rPr>
      <w:rFonts w:ascii="Symbol" w:hAnsi="Symbol" w:cs="Symbol"/>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0">
    <w:name w:val="WW8Num25z0"/>
    <w:qFormat/>
  </w:style>
  <w:style w:type="character" w:customStyle="1" w:styleId="WW8Num25z1">
    <w:name w:val="WW8Num25z1"/>
    <w:qFormat/>
  </w:style>
  <w:style w:type="character" w:customStyle="1" w:styleId="WW8Num25z2">
    <w:name w:val="WW8Num25z2"/>
    <w:qFormat/>
  </w:style>
  <w:style w:type="character" w:customStyle="1" w:styleId="WW8Num25z3">
    <w:name w:val="WW8Num25z3"/>
    <w:qFormat/>
  </w:style>
  <w:style w:type="character" w:customStyle="1" w:styleId="WW8Num25z4">
    <w:name w:val="WW8Num25z4"/>
    <w:qFormat/>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Symbol" w:hAnsi="Symbol" w:cs="Symbol"/>
      <w:lang w:val="en-US"/>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eastAsia="Calibri"/>
      <w:bCs/>
      <w:iCs/>
      <w:lang w:val="en-US"/>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u w:val="none"/>
    </w:rPr>
  </w:style>
  <w:style w:type="character" w:customStyle="1" w:styleId="WW8Num32z0">
    <w:name w:val="WW8Num32z0"/>
    <w:qFormat/>
    <w:rPr>
      <w:lang w:val="en-US"/>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style>
  <w:style w:type="character" w:customStyle="1" w:styleId="WW8Num33z1">
    <w:name w:val="WW8Num33z1"/>
    <w:qFormat/>
  </w:style>
  <w:style w:type="character" w:customStyle="1" w:styleId="WW8Num33z2">
    <w:name w:val="WW8Num33z2"/>
    <w:qFormat/>
  </w:style>
  <w:style w:type="character" w:customStyle="1" w:styleId="WW8Num33z3">
    <w:name w:val="WW8Num33z3"/>
    <w:qFormat/>
  </w:style>
  <w:style w:type="character" w:customStyle="1" w:styleId="WW8Num33z4">
    <w:name w:val="WW8Num33z4"/>
    <w:qFormat/>
  </w:style>
  <w:style w:type="character" w:customStyle="1" w:styleId="WW8Num33z5">
    <w:name w:val="WW8Num33z5"/>
    <w:qFormat/>
  </w:style>
  <w:style w:type="character" w:customStyle="1" w:styleId="WW8Num33z6">
    <w:name w:val="WW8Num33z6"/>
    <w:qFormat/>
  </w:style>
  <w:style w:type="character" w:customStyle="1" w:styleId="WW8Num33z7">
    <w:name w:val="WW8Num33z7"/>
    <w:qFormat/>
  </w:style>
  <w:style w:type="character" w:customStyle="1" w:styleId="WW8Num33z8">
    <w:name w:val="WW8Num33z8"/>
    <w:qFormat/>
  </w:style>
  <w:style w:type="character" w:customStyle="1" w:styleId="WW8Num34z0">
    <w:name w:val="WW8Num34z0"/>
    <w:qFormat/>
    <w:rPr>
      <w:u w:val="none"/>
    </w:rPr>
  </w:style>
  <w:style w:type="character" w:customStyle="1" w:styleId="WW8Num35z0">
    <w:name w:val="WW8Num35z0"/>
    <w:qFormat/>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7z0">
    <w:name w:val="WW8Num37z0"/>
    <w:qFormat/>
    <w:rPr>
      <w:rFonts w:ascii="Symbol" w:hAnsi="Symbol" w:cs="Symbol"/>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8z0">
    <w:name w:val="WW8Num38z0"/>
    <w:qFormat/>
    <w:rPr>
      <w:rFonts w:ascii="Times New Roman" w:hAnsi="Times New Roman" w:cs="Times New Roman"/>
      <w:b/>
      <w:i w:val="0"/>
      <w:sz w:val="24"/>
      <w:szCs w:val="24"/>
    </w:rPr>
  </w:style>
  <w:style w:type="character" w:customStyle="1" w:styleId="WW8Num38z1">
    <w:name w:val="WW8Num38z1"/>
    <w:qFormat/>
    <w:rPr>
      <w:rFonts w:ascii="Times New Roman" w:hAnsi="Times New Roman" w:cs="Times New Roman"/>
      <w:b w:val="0"/>
      <w:i w:val="0"/>
      <w:sz w:val="24"/>
      <w:szCs w:val="24"/>
    </w:rPr>
  </w:style>
  <w:style w:type="character" w:customStyle="1" w:styleId="WW8Num38z2">
    <w:name w:val="WW8Num38z2"/>
    <w:qFormat/>
  </w:style>
  <w:style w:type="character" w:customStyle="1" w:styleId="WW8Num38z3">
    <w:name w:val="WW8Num38z3"/>
    <w:qFormat/>
    <w:rPr>
      <w:b w:val="0"/>
      <w:i w:val="0"/>
      <w:color w:val="000000"/>
      <w:sz w:val="24"/>
      <w:szCs w:val="24"/>
    </w:rPr>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Symbol" w:hAnsi="Symbol" w:cs="Symbol"/>
      <w:lang w:val="en-US"/>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lang w:val="en-US"/>
    </w:rPr>
  </w:style>
  <w:style w:type="character" w:customStyle="1" w:styleId="WW8Num46z1">
    <w:name w:val="WW8Num46z1"/>
    <w:qFormat/>
  </w:style>
  <w:style w:type="character" w:customStyle="1" w:styleId="WW8Num46z2">
    <w:name w:val="WW8Num46z2"/>
    <w:qFormat/>
  </w:style>
  <w:style w:type="character" w:customStyle="1" w:styleId="WW8Num46z3">
    <w:name w:val="WW8Num46z3"/>
    <w:qFormat/>
  </w:style>
  <w:style w:type="character" w:customStyle="1" w:styleId="WW8Num46z4">
    <w:name w:val="WW8Num46z4"/>
    <w:qFormat/>
  </w:style>
  <w:style w:type="character" w:customStyle="1" w:styleId="WW8Num46z5">
    <w:name w:val="WW8Num46z5"/>
    <w:qFormat/>
  </w:style>
  <w:style w:type="character" w:customStyle="1" w:styleId="WW8Num46z6">
    <w:name w:val="WW8Num46z6"/>
    <w:qFormat/>
  </w:style>
  <w:style w:type="character" w:customStyle="1" w:styleId="WW8Num46z7">
    <w:name w:val="WW8Num46z7"/>
    <w:qFormat/>
  </w:style>
  <w:style w:type="character" w:customStyle="1" w:styleId="WW8Num46z8">
    <w:name w:val="WW8Num46z8"/>
    <w:qFormat/>
  </w:style>
  <w:style w:type="character" w:customStyle="1" w:styleId="WW8Num47z0">
    <w:name w:val="WW8Num47z0"/>
    <w:qFormat/>
  </w:style>
  <w:style w:type="character" w:customStyle="1" w:styleId="WW8Num47z1">
    <w:name w:val="WW8Num47z1"/>
    <w:qFormat/>
  </w:style>
  <w:style w:type="character" w:customStyle="1" w:styleId="WW8Num47z2">
    <w:name w:val="WW8Num47z2"/>
    <w:qFormat/>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style>
  <w:style w:type="character" w:customStyle="1" w:styleId="WW8Num48z1">
    <w:name w:val="WW8Num48z1"/>
    <w:qFormat/>
  </w:style>
  <w:style w:type="character" w:customStyle="1" w:styleId="WW8Num48z2">
    <w:name w:val="WW8Num48z2"/>
    <w:qFormat/>
  </w:style>
  <w:style w:type="character" w:customStyle="1" w:styleId="WW8Num48z3">
    <w:name w:val="WW8Num48z3"/>
    <w:qFormat/>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St3z0">
    <w:name w:val="WW8NumSt3z0"/>
    <w:qFormat/>
    <w:rPr>
      <w:rFonts w:ascii="Times New Roman" w:hAnsi="Times New Roman" w:cs="Times New Roman"/>
      <w:b/>
      <w:i w:val="0"/>
      <w:sz w:val="24"/>
      <w:szCs w:val="24"/>
    </w:rPr>
  </w:style>
  <w:style w:type="character" w:customStyle="1" w:styleId="WW8NumSt3z1">
    <w:name w:val="WW8NumSt3z1"/>
    <w:qFormat/>
    <w:rPr>
      <w:rFonts w:ascii="Times New Roman" w:hAnsi="Times New Roman" w:cs="Times New Roman"/>
      <w:b w:val="0"/>
      <w:bCs w:val="0"/>
      <w:i w:val="0"/>
      <w:sz w:val="24"/>
      <w:szCs w:val="24"/>
    </w:rPr>
  </w:style>
  <w:style w:type="character" w:customStyle="1" w:styleId="WW8NumSt3z3">
    <w:name w:val="WW8NumSt3z3"/>
    <w:qFormat/>
    <w:rPr>
      <w:b w:val="0"/>
      <w:i w:val="0"/>
      <w:color w:val="000000"/>
      <w:sz w:val="24"/>
      <w:szCs w:val="24"/>
    </w:rPr>
  </w:style>
  <w:style w:type="character" w:customStyle="1" w:styleId="WW8NumSt44z0">
    <w:name w:val="WW8NumSt44z0"/>
    <w:qFormat/>
    <w:rPr>
      <w:rFonts w:ascii="Times New Roman" w:hAnsi="Times New Roman" w:cs="Times New Roman"/>
      <w:b/>
      <w:i w:val="0"/>
      <w:sz w:val="24"/>
      <w:szCs w:val="24"/>
    </w:rPr>
  </w:style>
  <w:style w:type="character" w:customStyle="1" w:styleId="WW8NumSt44z1">
    <w:name w:val="WW8NumSt44z1"/>
    <w:qFormat/>
    <w:rPr>
      <w:rFonts w:ascii="Times New Roman" w:hAnsi="Times New Roman" w:cs="Times New Roman"/>
      <w:b w:val="0"/>
      <w:bCs w:val="0"/>
      <w:i w:val="0"/>
      <w:sz w:val="24"/>
      <w:szCs w:val="24"/>
    </w:rPr>
  </w:style>
  <w:style w:type="character" w:customStyle="1" w:styleId="WW8NumSt44z3">
    <w:name w:val="WW8NumSt44z3"/>
    <w:qFormat/>
    <w:rPr>
      <w:b w:val="0"/>
      <w:i w:val="0"/>
      <w:color w:val="000000"/>
      <w:sz w:val="24"/>
      <w:szCs w:val="24"/>
    </w:rPr>
  </w:style>
  <w:style w:type="character" w:customStyle="1" w:styleId="WW8NumSt46z0">
    <w:name w:val="WW8NumSt46z0"/>
    <w:qFormat/>
    <w:rPr>
      <w:rFonts w:ascii="Times New Roman" w:hAnsi="Times New Roman" w:cs="Times New Roman"/>
      <w:b/>
      <w:i w:val="0"/>
      <w:sz w:val="24"/>
      <w:szCs w:val="24"/>
    </w:rPr>
  </w:style>
  <w:style w:type="character" w:customStyle="1" w:styleId="WW8NumSt46z1">
    <w:name w:val="WW8NumSt46z1"/>
    <w:qFormat/>
    <w:rPr>
      <w:rFonts w:ascii="Times New Roman" w:hAnsi="Times New Roman" w:cs="Times New Roman"/>
      <w:b w:val="0"/>
      <w:bCs w:val="0"/>
      <w:i w:val="0"/>
      <w:sz w:val="24"/>
      <w:szCs w:val="24"/>
    </w:rPr>
  </w:style>
  <w:style w:type="character" w:customStyle="1" w:styleId="WW8NumSt46z3">
    <w:name w:val="WW8NumSt46z3"/>
    <w:qFormat/>
    <w:rPr>
      <w:b w:val="0"/>
      <w:i w:val="0"/>
      <w:color w:val="000000"/>
      <w:sz w:val="24"/>
      <w:szCs w:val="24"/>
    </w:rPr>
  </w:style>
  <w:style w:type="character" w:customStyle="1" w:styleId="WW8NumSt50z0">
    <w:name w:val="WW8NumSt50z0"/>
    <w:qFormat/>
    <w:rPr>
      <w:rFonts w:ascii="Times New Roman" w:hAnsi="Times New Roman" w:cs="Times New Roman"/>
      <w:b/>
      <w:i w:val="0"/>
      <w:sz w:val="24"/>
      <w:szCs w:val="24"/>
    </w:rPr>
  </w:style>
  <w:style w:type="character" w:customStyle="1" w:styleId="WW8NumSt50z1">
    <w:name w:val="WW8NumSt50z1"/>
    <w:qFormat/>
    <w:rPr>
      <w:rFonts w:ascii="Times New Roman" w:hAnsi="Times New Roman" w:cs="Times New Roman"/>
      <w:b w:val="0"/>
      <w:bCs w:val="0"/>
      <w:i w:val="0"/>
      <w:sz w:val="24"/>
      <w:szCs w:val="24"/>
    </w:rPr>
  </w:style>
  <w:style w:type="character" w:customStyle="1" w:styleId="WW8NumSt50z3">
    <w:name w:val="WW8NumSt50z3"/>
    <w:qFormat/>
    <w:rPr>
      <w:b w:val="0"/>
      <w:i w:val="0"/>
      <w:color w:val="000000"/>
      <w:sz w:val="24"/>
      <w:szCs w:val="24"/>
    </w:rPr>
  </w:style>
  <w:style w:type="character" w:customStyle="1" w:styleId="WW8NumSt51z0">
    <w:name w:val="WW8NumSt51z0"/>
    <w:qFormat/>
    <w:rPr>
      <w:rFonts w:ascii="Times New Roman" w:hAnsi="Times New Roman" w:cs="Times New Roman"/>
      <w:b/>
      <w:i w:val="0"/>
      <w:sz w:val="24"/>
      <w:szCs w:val="24"/>
    </w:rPr>
  </w:style>
  <w:style w:type="character" w:customStyle="1" w:styleId="WW8NumSt51z1">
    <w:name w:val="WW8NumSt51z1"/>
    <w:qFormat/>
    <w:rPr>
      <w:rFonts w:ascii="Times New Roman" w:hAnsi="Times New Roman" w:cs="Times New Roman"/>
      <w:b w:val="0"/>
      <w:bCs w:val="0"/>
      <w:i w:val="0"/>
      <w:sz w:val="24"/>
      <w:szCs w:val="24"/>
    </w:rPr>
  </w:style>
  <w:style w:type="character" w:customStyle="1" w:styleId="WW8NumSt51z3">
    <w:name w:val="WW8NumSt51z3"/>
    <w:qFormat/>
    <w:rPr>
      <w:b w:val="0"/>
      <w:i w:val="0"/>
      <w:color w:val="000000"/>
      <w:sz w:val="24"/>
      <w:szCs w:val="24"/>
    </w:rPr>
  </w:style>
  <w:style w:type="character" w:customStyle="1" w:styleId="WW8NumSt53z0">
    <w:name w:val="WW8NumSt53z0"/>
    <w:qFormat/>
    <w:rPr>
      <w:rFonts w:ascii="Times New Roman" w:hAnsi="Times New Roman" w:cs="Times New Roman"/>
      <w:b/>
      <w:i w:val="0"/>
      <w:sz w:val="24"/>
      <w:szCs w:val="24"/>
    </w:rPr>
  </w:style>
  <w:style w:type="character" w:customStyle="1" w:styleId="WW8NumSt53z1">
    <w:name w:val="WW8NumSt53z1"/>
    <w:qFormat/>
    <w:rPr>
      <w:rFonts w:ascii="Times New Roman" w:hAnsi="Times New Roman" w:cs="Times New Roman"/>
      <w:b w:val="0"/>
      <w:bCs w:val="0"/>
      <w:i w:val="0"/>
      <w:sz w:val="24"/>
      <w:szCs w:val="24"/>
    </w:rPr>
  </w:style>
  <w:style w:type="character" w:customStyle="1" w:styleId="WW8NumSt53z3">
    <w:name w:val="WW8NumSt53z3"/>
    <w:qFormat/>
    <w:rPr>
      <w:b w:val="0"/>
      <w:i w:val="0"/>
      <w:color w:val="000000"/>
      <w:sz w:val="24"/>
      <w:szCs w:val="24"/>
    </w:rPr>
  </w:style>
  <w:style w:type="character" w:customStyle="1" w:styleId="WW8NumSt54z0">
    <w:name w:val="WW8NumSt54z0"/>
    <w:qFormat/>
    <w:rPr>
      <w:rFonts w:ascii="Times New Roman" w:hAnsi="Times New Roman" w:cs="Times New Roman"/>
      <w:b/>
      <w:i w:val="0"/>
      <w:sz w:val="24"/>
      <w:szCs w:val="24"/>
    </w:rPr>
  </w:style>
  <w:style w:type="character" w:customStyle="1" w:styleId="WW8NumSt54z1">
    <w:name w:val="WW8NumSt54z1"/>
    <w:qFormat/>
    <w:rPr>
      <w:rFonts w:ascii="Times New Roman" w:hAnsi="Times New Roman" w:cs="Times New Roman"/>
      <w:b w:val="0"/>
      <w:bCs w:val="0"/>
      <w:i w:val="0"/>
      <w:sz w:val="24"/>
      <w:szCs w:val="24"/>
    </w:rPr>
  </w:style>
  <w:style w:type="character" w:customStyle="1" w:styleId="WW8NumSt54z3">
    <w:name w:val="WW8NumSt54z3"/>
    <w:qFormat/>
    <w:rPr>
      <w:b w:val="0"/>
      <w:i w:val="0"/>
      <w:color w:val="000000"/>
      <w:sz w:val="24"/>
      <w:szCs w:val="24"/>
    </w:rPr>
  </w:style>
  <w:style w:type="character" w:customStyle="1" w:styleId="WW8NumSt57z0">
    <w:name w:val="WW8NumSt57z0"/>
    <w:qFormat/>
    <w:rPr>
      <w:rFonts w:ascii="Times New Roman" w:hAnsi="Times New Roman" w:cs="Times New Roman"/>
      <w:b/>
      <w:i w:val="0"/>
      <w:sz w:val="24"/>
      <w:szCs w:val="24"/>
    </w:rPr>
  </w:style>
  <w:style w:type="character" w:customStyle="1" w:styleId="WW8NumSt57z1">
    <w:name w:val="WW8NumSt57z1"/>
    <w:qFormat/>
    <w:rPr>
      <w:rFonts w:ascii="Times New Roman" w:hAnsi="Times New Roman" w:cs="Times New Roman"/>
      <w:b w:val="0"/>
      <w:bCs w:val="0"/>
      <w:i w:val="0"/>
      <w:sz w:val="24"/>
      <w:szCs w:val="24"/>
    </w:rPr>
  </w:style>
  <w:style w:type="character" w:customStyle="1" w:styleId="WW8NumSt57z3">
    <w:name w:val="WW8NumSt57z3"/>
    <w:qFormat/>
    <w:rPr>
      <w:b w:val="0"/>
      <w:i w:val="0"/>
      <w:color w:val="000000"/>
      <w:sz w:val="24"/>
      <w:szCs w:val="24"/>
    </w:rPr>
  </w:style>
  <w:style w:type="character" w:customStyle="1" w:styleId="WW8NumSt58z0">
    <w:name w:val="WW8NumSt58z0"/>
    <w:qFormat/>
    <w:rPr>
      <w:rFonts w:ascii="Times New Roman" w:hAnsi="Times New Roman" w:cs="Times New Roman"/>
      <w:b/>
      <w:i w:val="0"/>
      <w:sz w:val="24"/>
      <w:szCs w:val="24"/>
    </w:rPr>
  </w:style>
  <w:style w:type="character" w:customStyle="1" w:styleId="WW8NumSt58z1">
    <w:name w:val="WW8NumSt58z1"/>
    <w:qFormat/>
    <w:rPr>
      <w:rFonts w:ascii="Times New Roman" w:hAnsi="Times New Roman" w:cs="Times New Roman"/>
      <w:b w:val="0"/>
      <w:bCs w:val="0"/>
      <w:i w:val="0"/>
      <w:sz w:val="24"/>
      <w:szCs w:val="24"/>
    </w:rPr>
  </w:style>
  <w:style w:type="character" w:customStyle="1" w:styleId="WW8NumSt58z3">
    <w:name w:val="WW8NumSt58z3"/>
    <w:qFormat/>
    <w:rPr>
      <w:b w:val="0"/>
      <w:i w:val="0"/>
      <w:color w:val="000000"/>
      <w:sz w:val="24"/>
      <w:szCs w:val="24"/>
    </w:rPr>
  </w:style>
  <w:style w:type="character" w:customStyle="1" w:styleId="WW8NumSt59z0">
    <w:name w:val="WW8NumSt59z0"/>
    <w:qFormat/>
    <w:rPr>
      <w:rFonts w:ascii="Times New Roman" w:hAnsi="Times New Roman" w:cs="Times New Roman"/>
      <w:b/>
      <w:i w:val="0"/>
      <w:sz w:val="24"/>
      <w:szCs w:val="24"/>
    </w:rPr>
  </w:style>
  <w:style w:type="character" w:customStyle="1" w:styleId="WW8NumSt59z1">
    <w:name w:val="WW8NumSt59z1"/>
    <w:qFormat/>
    <w:rPr>
      <w:rFonts w:ascii="Times New Roman" w:hAnsi="Times New Roman" w:cs="Times New Roman"/>
      <w:b w:val="0"/>
      <w:bCs w:val="0"/>
      <w:i w:val="0"/>
      <w:sz w:val="24"/>
      <w:szCs w:val="24"/>
    </w:rPr>
  </w:style>
  <w:style w:type="character" w:customStyle="1" w:styleId="WW8NumSt59z3">
    <w:name w:val="WW8NumSt59z3"/>
    <w:qFormat/>
    <w:rPr>
      <w:b w:val="0"/>
      <w:i w:val="0"/>
      <w:color w:val="000000"/>
      <w:sz w:val="24"/>
      <w:szCs w:val="24"/>
    </w:rPr>
  </w:style>
  <w:style w:type="character" w:customStyle="1" w:styleId="WW8NumSt60z0">
    <w:name w:val="WW8NumSt60z0"/>
    <w:qFormat/>
    <w:rPr>
      <w:rFonts w:ascii="Times New Roman" w:hAnsi="Times New Roman" w:cs="Times New Roman"/>
      <w:b/>
      <w:i w:val="0"/>
      <w:sz w:val="24"/>
      <w:szCs w:val="24"/>
    </w:rPr>
  </w:style>
  <w:style w:type="character" w:customStyle="1" w:styleId="WW8NumSt60z1">
    <w:name w:val="WW8NumSt60z1"/>
    <w:qFormat/>
    <w:rPr>
      <w:rFonts w:ascii="Times New Roman" w:hAnsi="Times New Roman" w:cs="Times New Roman"/>
      <w:b w:val="0"/>
      <w:bCs w:val="0"/>
      <w:i w:val="0"/>
      <w:sz w:val="24"/>
      <w:szCs w:val="24"/>
    </w:rPr>
  </w:style>
  <w:style w:type="character" w:customStyle="1" w:styleId="WW8NumSt60z3">
    <w:name w:val="WW8NumSt60z3"/>
    <w:qFormat/>
    <w:rPr>
      <w:b w:val="0"/>
      <w:i w:val="0"/>
      <w:color w:val="000000"/>
      <w:sz w:val="24"/>
      <w:szCs w:val="24"/>
    </w:rPr>
  </w:style>
  <w:style w:type="character" w:customStyle="1" w:styleId="WW8NumSt61z0">
    <w:name w:val="WW8NumSt61z0"/>
    <w:qFormat/>
    <w:rPr>
      <w:rFonts w:ascii="Times New Roman" w:hAnsi="Times New Roman" w:cs="Times New Roman"/>
      <w:b/>
      <w:i w:val="0"/>
      <w:sz w:val="24"/>
      <w:szCs w:val="24"/>
    </w:rPr>
  </w:style>
  <w:style w:type="character" w:customStyle="1" w:styleId="WW8NumSt61z1">
    <w:name w:val="WW8NumSt61z1"/>
    <w:qFormat/>
    <w:rPr>
      <w:rFonts w:ascii="Times New Roman" w:hAnsi="Times New Roman" w:cs="Times New Roman"/>
      <w:b w:val="0"/>
      <w:bCs w:val="0"/>
      <w:i w:val="0"/>
      <w:sz w:val="24"/>
      <w:szCs w:val="24"/>
    </w:rPr>
  </w:style>
  <w:style w:type="character" w:customStyle="1" w:styleId="WW8NumSt61z3">
    <w:name w:val="WW8NumSt61z3"/>
    <w:qFormat/>
    <w:rPr>
      <w:b w:val="0"/>
      <w:i w:val="0"/>
      <w:color w:val="000000"/>
      <w:sz w:val="24"/>
      <w:szCs w:val="24"/>
    </w:rPr>
  </w:style>
  <w:style w:type="character" w:customStyle="1" w:styleId="WW8NumSt62z0">
    <w:name w:val="WW8NumSt62z0"/>
    <w:qFormat/>
    <w:rPr>
      <w:rFonts w:ascii="Times New Roman" w:hAnsi="Times New Roman" w:cs="Times New Roman"/>
      <w:b/>
      <w:i w:val="0"/>
      <w:sz w:val="24"/>
      <w:szCs w:val="24"/>
    </w:rPr>
  </w:style>
  <w:style w:type="character" w:customStyle="1" w:styleId="WW8NumSt62z1">
    <w:name w:val="WW8NumSt62z1"/>
    <w:qFormat/>
    <w:rPr>
      <w:rFonts w:ascii="Times New Roman" w:hAnsi="Times New Roman" w:cs="Times New Roman"/>
      <w:b w:val="0"/>
      <w:bCs w:val="0"/>
      <w:i w:val="0"/>
      <w:sz w:val="24"/>
      <w:szCs w:val="24"/>
    </w:rPr>
  </w:style>
  <w:style w:type="character" w:customStyle="1" w:styleId="WW8NumSt62z3">
    <w:name w:val="WW8NumSt62z3"/>
    <w:qFormat/>
    <w:rPr>
      <w:b w:val="0"/>
      <w:i w:val="0"/>
      <w:color w:val="000000"/>
      <w:sz w:val="24"/>
      <w:szCs w:val="24"/>
    </w:rPr>
  </w:style>
  <w:style w:type="character" w:customStyle="1" w:styleId="WW8NumSt63z0">
    <w:name w:val="WW8NumSt63z0"/>
    <w:qFormat/>
    <w:rPr>
      <w:rFonts w:ascii="Times New Roman" w:hAnsi="Times New Roman" w:cs="Times New Roman"/>
      <w:b/>
      <w:i w:val="0"/>
      <w:sz w:val="24"/>
      <w:szCs w:val="24"/>
    </w:rPr>
  </w:style>
  <w:style w:type="character" w:customStyle="1" w:styleId="WW8NumSt63z1">
    <w:name w:val="WW8NumSt63z1"/>
    <w:qFormat/>
    <w:rPr>
      <w:rFonts w:ascii="Times New Roman" w:hAnsi="Times New Roman" w:cs="Times New Roman"/>
      <w:b w:val="0"/>
      <w:bCs w:val="0"/>
      <w:i w:val="0"/>
      <w:sz w:val="24"/>
      <w:szCs w:val="24"/>
    </w:rPr>
  </w:style>
  <w:style w:type="character" w:customStyle="1" w:styleId="WW8NumSt63z3">
    <w:name w:val="WW8NumSt63z3"/>
    <w:qFormat/>
    <w:rPr>
      <w:b w:val="0"/>
      <w:i w:val="0"/>
      <w:color w:val="000000"/>
      <w:sz w:val="24"/>
      <w:szCs w:val="24"/>
    </w:rPr>
  </w:style>
  <w:style w:type="character" w:customStyle="1" w:styleId="WW8NumSt64z0">
    <w:name w:val="WW8NumSt64z0"/>
    <w:qFormat/>
    <w:rPr>
      <w:rFonts w:ascii="Times New Roman" w:hAnsi="Times New Roman" w:cs="Times New Roman"/>
      <w:b/>
      <w:i w:val="0"/>
      <w:sz w:val="24"/>
      <w:szCs w:val="24"/>
    </w:rPr>
  </w:style>
  <w:style w:type="character" w:customStyle="1" w:styleId="WW8NumSt64z1">
    <w:name w:val="WW8NumSt64z1"/>
    <w:qFormat/>
    <w:rPr>
      <w:rFonts w:ascii="Times New Roman" w:hAnsi="Times New Roman" w:cs="Times New Roman"/>
      <w:b w:val="0"/>
      <w:bCs w:val="0"/>
      <w:i w:val="0"/>
      <w:sz w:val="24"/>
      <w:szCs w:val="24"/>
    </w:rPr>
  </w:style>
  <w:style w:type="character" w:customStyle="1" w:styleId="WW8NumSt64z3">
    <w:name w:val="WW8NumSt64z3"/>
    <w:qFormat/>
    <w:rPr>
      <w:b w:val="0"/>
      <w:i w:val="0"/>
      <w:color w:val="000000"/>
      <w:sz w:val="24"/>
      <w:szCs w:val="24"/>
    </w:rPr>
  </w:style>
  <w:style w:type="character" w:customStyle="1" w:styleId="WW8NumSt67z0">
    <w:name w:val="WW8NumSt67z0"/>
    <w:qFormat/>
    <w:rPr>
      <w:rFonts w:ascii="Times New Roman" w:hAnsi="Times New Roman" w:cs="Times New Roman"/>
      <w:b/>
      <w:i w:val="0"/>
      <w:sz w:val="24"/>
      <w:szCs w:val="24"/>
    </w:rPr>
  </w:style>
  <w:style w:type="character" w:customStyle="1" w:styleId="WW8NumSt67z1">
    <w:name w:val="WW8NumSt67z1"/>
    <w:qFormat/>
    <w:rPr>
      <w:rFonts w:ascii="Times New Roman" w:hAnsi="Times New Roman" w:cs="Times New Roman"/>
      <w:b w:val="0"/>
      <w:bCs w:val="0"/>
      <w:i w:val="0"/>
      <w:sz w:val="24"/>
      <w:szCs w:val="24"/>
    </w:rPr>
  </w:style>
  <w:style w:type="character" w:customStyle="1" w:styleId="WW8NumSt67z3">
    <w:name w:val="WW8NumSt67z3"/>
    <w:qFormat/>
    <w:rPr>
      <w:b w:val="0"/>
      <w:i w:val="0"/>
      <w:color w:val="000000"/>
      <w:sz w:val="24"/>
      <w:szCs w:val="24"/>
    </w:rPr>
  </w:style>
  <w:style w:type="character" w:customStyle="1" w:styleId="WW8NumSt68z0">
    <w:name w:val="WW8NumSt68z0"/>
    <w:qFormat/>
    <w:rPr>
      <w:rFonts w:ascii="Times New Roman" w:hAnsi="Times New Roman" w:cs="Times New Roman"/>
      <w:b/>
      <w:i w:val="0"/>
      <w:sz w:val="24"/>
      <w:szCs w:val="24"/>
    </w:rPr>
  </w:style>
  <w:style w:type="character" w:customStyle="1" w:styleId="WW8NumSt68z1">
    <w:name w:val="WW8NumSt68z1"/>
    <w:qFormat/>
    <w:rPr>
      <w:rFonts w:ascii="Times New Roman" w:hAnsi="Times New Roman" w:cs="Times New Roman"/>
      <w:b w:val="0"/>
      <w:bCs w:val="0"/>
      <w:i w:val="0"/>
      <w:sz w:val="24"/>
      <w:szCs w:val="24"/>
    </w:rPr>
  </w:style>
  <w:style w:type="character" w:customStyle="1" w:styleId="WW8NumSt68z3">
    <w:name w:val="WW8NumSt68z3"/>
    <w:qFormat/>
    <w:rPr>
      <w:b w:val="0"/>
      <w:i w:val="0"/>
      <w:color w:val="000000"/>
      <w:sz w:val="24"/>
      <w:szCs w:val="24"/>
    </w:rPr>
  </w:style>
  <w:style w:type="character" w:customStyle="1" w:styleId="WW8NumSt69z0">
    <w:name w:val="WW8NumSt69z0"/>
    <w:qFormat/>
    <w:rPr>
      <w:rFonts w:ascii="Times New Roman" w:hAnsi="Times New Roman" w:cs="Times New Roman"/>
      <w:b/>
      <w:i w:val="0"/>
      <w:sz w:val="24"/>
      <w:szCs w:val="24"/>
    </w:rPr>
  </w:style>
  <w:style w:type="character" w:customStyle="1" w:styleId="WW8NumSt69z1">
    <w:name w:val="WW8NumSt69z1"/>
    <w:qFormat/>
    <w:rPr>
      <w:rFonts w:ascii="Times New Roman" w:hAnsi="Times New Roman" w:cs="Times New Roman"/>
      <w:b w:val="0"/>
      <w:bCs w:val="0"/>
      <w:i w:val="0"/>
      <w:sz w:val="24"/>
      <w:szCs w:val="24"/>
    </w:rPr>
  </w:style>
  <w:style w:type="character" w:customStyle="1" w:styleId="WW8NumSt69z3">
    <w:name w:val="WW8NumSt69z3"/>
    <w:qFormat/>
    <w:rPr>
      <w:b w:val="0"/>
      <w:i w:val="0"/>
      <w:color w:val="000000"/>
      <w:sz w:val="24"/>
      <w:szCs w:val="24"/>
    </w:rPr>
  </w:style>
  <w:style w:type="character" w:customStyle="1" w:styleId="WW8NumSt70z0">
    <w:name w:val="WW8NumSt70z0"/>
    <w:qFormat/>
    <w:rPr>
      <w:rFonts w:ascii="Times New Roman" w:hAnsi="Times New Roman" w:cs="Times New Roman"/>
      <w:b/>
      <w:i w:val="0"/>
      <w:sz w:val="24"/>
      <w:szCs w:val="24"/>
    </w:rPr>
  </w:style>
  <w:style w:type="character" w:customStyle="1" w:styleId="WW8NumSt70z1">
    <w:name w:val="WW8NumSt70z1"/>
    <w:qFormat/>
    <w:rPr>
      <w:rFonts w:ascii="Times New Roman" w:hAnsi="Times New Roman" w:cs="Times New Roman"/>
      <w:b w:val="0"/>
      <w:bCs w:val="0"/>
      <w:i w:val="0"/>
      <w:sz w:val="24"/>
      <w:szCs w:val="24"/>
    </w:rPr>
  </w:style>
  <w:style w:type="character" w:customStyle="1" w:styleId="WW8NumSt70z3">
    <w:name w:val="WW8NumSt70z3"/>
    <w:qFormat/>
    <w:rPr>
      <w:b w:val="0"/>
      <w:i w:val="0"/>
      <w:color w:val="000000"/>
      <w:sz w:val="24"/>
      <w:szCs w:val="24"/>
    </w:rPr>
  </w:style>
  <w:style w:type="character" w:customStyle="1" w:styleId="WW8NumSt71z0">
    <w:name w:val="WW8NumSt71z0"/>
    <w:qFormat/>
    <w:rPr>
      <w:rFonts w:ascii="Times New Roman" w:hAnsi="Times New Roman" w:cs="Times New Roman"/>
      <w:b/>
      <w:i w:val="0"/>
      <w:sz w:val="24"/>
      <w:szCs w:val="24"/>
    </w:rPr>
  </w:style>
  <w:style w:type="character" w:customStyle="1" w:styleId="WW8NumSt71z1">
    <w:name w:val="WW8NumSt71z1"/>
    <w:qFormat/>
    <w:rPr>
      <w:rFonts w:ascii="Times New Roman" w:hAnsi="Times New Roman" w:cs="Times New Roman"/>
      <w:b w:val="0"/>
      <w:bCs w:val="0"/>
      <w:i w:val="0"/>
      <w:sz w:val="24"/>
      <w:szCs w:val="24"/>
    </w:rPr>
  </w:style>
  <w:style w:type="character" w:customStyle="1" w:styleId="WW8NumSt71z3">
    <w:name w:val="WW8NumSt71z3"/>
    <w:qFormat/>
    <w:rPr>
      <w:b w:val="0"/>
      <w:i w:val="0"/>
      <w:color w:val="000000"/>
      <w:sz w:val="24"/>
      <w:szCs w:val="24"/>
    </w:rPr>
  </w:style>
  <w:style w:type="character" w:customStyle="1" w:styleId="WW8NumSt73z0">
    <w:name w:val="WW8NumSt73z0"/>
    <w:qFormat/>
    <w:rPr>
      <w:rFonts w:ascii="Times New Roman" w:hAnsi="Times New Roman" w:cs="Times New Roman"/>
      <w:b/>
      <w:i w:val="0"/>
      <w:sz w:val="24"/>
      <w:szCs w:val="24"/>
    </w:rPr>
  </w:style>
  <w:style w:type="character" w:customStyle="1" w:styleId="WW8NumSt73z1">
    <w:name w:val="WW8NumSt73z1"/>
    <w:qFormat/>
    <w:rPr>
      <w:rFonts w:ascii="Times New Roman" w:hAnsi="Times New Roman" w:cs="Times New Roman"/>
      <w:b w:val="0"/>
      <w:bCs w:val="0"/>
      <w:i w:val="0"/>
      <w:sz w:val="24"/>
      <w:szCs w:val="24"/>
    </w:rPr>
  </w:style>
  <w:style w:type="character" w:customStyle="1" w:styleId="WW8NumSt73z3">
    <w:name w:val="WW8NumSt73z3"/>
    <w:qFormat/>
    <w:rPr>
      <w:b w:val="0"/>
      <w:i w:val="0"/>
      <w:color w:val="000000"/>
      <w:sz w:val="24"/>
      <w:szCs w:val="24"/>
    </w:rPr>
  </w:style>
  <w:style w:type="character" w:customStyle="1" w:styleId="WW8NumSt74z0">
    <w:name w:val="WW8NumSt74z0"/>
    <w:qFormat/>
    <w:rPr>
      <w:rFonts w:ascii="Times New Roman" w:hAnsi="Times New Roman" w:cs="Times New Roman"/>
      <w:b/>
      <w:i w:val="0"/>
      <w:sz w:val="24"/>
      <w:szCs w:val="24"/>
    </w:rPr>
  </w:style>
  <w:style w:type="character" w:customStyle="1" w:styleId="WW8NumSt74z1">
    <w:name w:val="WW8NumSt74z1"/>
    <w:qFormat/>
    <w:rPr>
      <w:rFonts w:ascii="Times New Roman" w:hAnsi="Times New Roman" w:cs="Times New Roman"/>
      <w:b w:val="0"/>
      <w:bCs w:val="0"/>
      <w:i w:val="0"/>
      <w:sz w:val="24"/>
      <w:szCs w:val="24"/>
    </w:rPr>
  </w:style>
  <w:style w:type="character" w:customStyle="1" w:styleId="WW8NumSt74z3">
    <w:name w:val="WW8NumSt74z3"/>
    <w:qFormat/>
    <w:rPr>
      <w:b w:val="0"/>
      <w:i w:val="0"/>
      <w:color w:val="000000"/>
      <w:sz w:val="24"/>
      <w:szCs w:val="24"/>
    </w:rPr>
  </w:style>
  <w:style w:type="character" w:customStyle="1" w:styleId="WW8NumSt75z0">
    <w:name w:val="WW8NumSt75z0"/>
    <w:qFormat/>
    <w:rPr>
      <w:rFonts w:ascii="Times New Roman" w:hAnsi="Times New Roman" w:cs="Times New Roman"/>
      <w:b/>
      <w:i w:val="0"/>
      <w:sz w:val="24"/>
      <w:szCs w:val="24"/>
    </w:rPr>
  </w:style>
  <w:style w:type="character" w:customStyle="1" w:styleId="WW8NumSt75z1">
    <w:name w:val="WW8NumSt75z1"/>
    <w:qFormat/>
    <w:rPr>
      <w:rFonts w:ascii="Times New Roman" w:hAnsi="Times New Roman" w:cs="Times New Roman"/>
      <w:b w:val="0"/>
      <w:bCs w:val="0"/>
      <w:i w:val="0"/>
      <w:sz w:val="24"/>
      <w:szCs w:val="24"/>
    </w:rPr>
  </w:style>
  <w:style w:type="character" w:customStyle="1" w:styleId="WW8NumSt75z3">
    <w:name w:val="WW8NumSt75z3"/>
    <w:qFormat/>
    <w:rPr>
      <w:b w:val="0"/>
      <w:i w:val="0"/>
      <w:color w:val="000000"/>
      <w:sz w:val="24"/>
      <w:szCs w:val="24"/>
    </w:rPr>
  </w:style>
  <w:style w:type="character" w:customStyle="1" w:styleId="WW8NumSt76z0">
    <w:name w:val="WW8NumSt76z0"/>
    <w:qFormat/>
    <w:rPr>
      <w:rFonts w:ascii="Times New Roman" w:hAnsi="Times New Roman" w:cs="Times New Roman"/>
      <w:b/>
      <w:i w:val="0"/>
      <w:sz w:val="24"/>
      <w:szCs w:val="24"/>
    </w:rPr>
  </w:style>
  <w:style w:type="character" w:customStyle="1" w:styleId="WW8NumSt76z1">
    <w:name w:val="WW8NumSt76z1"/>
    <w:qFormat/>
    <w:rPr>
      <w:rFonts w:ascii="Times New Roman" w:hAnsi="Times New Roman" w:cs="Times New Roman"/>
      <w:b w:val="0"/>
      <w:bCs w:val="0"/>
      <w:i w:val="0"/>
      <w:sz w:val="24"/>
      <w:szCs w:val="24"/>
    </w:rPr>
  </w:style>
  <w:style w:type="character" w:customStyle="1" w:styleId="WW8NumSt76z3">
    <w:name w:val="WW8NumSt76z3"/>
    <w:qFormat/>
    <w:rPr>
      <w:b w:val="0"/>
      <w:i w:val="0"/>
      <w:color w:val="000000"/>
      <w:sz w:val="24"/>
      <w:szCs w:val="24"/>
    </w:rPr>
  </w:style>
  <w:style w:type="character" w:customStyle="1" w:styleId="WW8NumSt77z0">
    <w:name w:val="WW8NumSt77z0"/>
    <w:qFormat/>
    <w:rPr>
      <w:rFonts w:ascii="Times New Roman" w:hAnsi="Times New Roman" w:cs="Times New Roman"/>
      <w:b/>
      <w:i w:val="0"/>
      <w:sz w:val="24"/>
      <w:szCs w:val="24"/>
    </w:rPr>
  </w:style>
  <w:style w:type="character" w:customStyle="1" w:styleId="WW8NumSt77z1">
    <w:name w:val="WW8NumSt77z1"/>
    <w:qFormat/>
    <w:rPr>
      <w:rFonts w:ascii="Times New Roman" w:hAnsi="Times New Roman" w:cs="Times New Roman"/>
      <w:b w:val="0"/>
      <w:bCs w:val="0"/>
      <w:i w:val="0"/>
      <w:sz w:val="24"/>
      <w:szCs w:val="24"/>
    </w:rPr>
  </w:style>
  <w:style w:type="character" w:customStyle="1" w:styleId="WW8NumSt77z3">
    <w:name w:val="WW8NumSt77z3"/>
    <w:qFormat/>
    <w:rPr>
      <w:b w:val="0"/>
      <w:i w:val="0"/>
      <w:color w:val="000000"/>
      <w:sz w:val="24"/>
      <w:szCs w:val="24"/>
    </w:rPr>
  </w:style>
  <w:style w:type="character" w:customStyle="1" w:styleId="WW8NumSt78z0">
    <w:name w:val="WW8NumSt78z0"/>
    <w:qFormat/>
    <w:rPr>
      <w:rFonts w:ascii="Times New Roman" w:hAnsi="Times New Roman" w:cs="Times New Roman"/>
      <w:b/>
      <w:i w:val="0"/>
      <w:sz w:val="24"/>
      <w:szCs w:val="24"/>
    </w:rPr>
  </w:style>
  <w:style w:type="character" w:customStyle="1" w:styleId="WW8NumSt78z1">
    <w:name w:val="WW8NumSt78z1"/>
    <w:qFormat/>
    <w:rPr>
      <w:rFonts w:ascii="Times New Roman" w:hAnsi="Times New Roman" w:cs="Times New Roman"/>
      <w:b w:val="0"/>
      <w:bCs w:val="0"/>
      <w:i w:val="0"/>
      <w:sz w:val="24"/>
      <w:szCs w:val="24"/>
    </w:rPr>
  </w:style>
  <w:style w:type="character" w:customStyle="1" w:styleId="WW8NumSt78z3">
    <w:name w:val="WW8NumSt78z3"/>
    <w:qFormat/>
    <w:rPr>
      <w:b w:val="0"/>
      <w:i w:val="0"/>
      <w:color w:val="000000"/>
      <w:sz w:val="24"/>
      <w:szCs w:val="24"/>
    </w:rPr>
  </w:style>
  <w:style w:type="character" w:customStyle="1" w:styleId="WW8NumSt79z0">
    <w:name w:val="WW8NumSt79z0"/>
    <w:qFormat/>
    <w:rPr>
      <w:rFonts w:ascii="Times New Roman" w:hAnsi="Times New Roman" w:cs="Times New Roman"/>
      <w:b/>
      <w:i w:val="0"/>
      <w:sz w:val="24"/>
      <w:szCs w:val="24"/>
    </w:rPr>
  </w:style>
  <w:style w:type="character" w:customStyle="1" w:styleId="WW8NumSt79z1">
    <w:name w:val="WW8NumSt79z1"/>
    <w:qFormat/>
    <w:rPr>
      <w:rFonts w:ascii="Times New Roman" w:hAnsi="Times New Roman" w:cs="Times New Roman"/>
      <w:b w:val="0"/>
      <w:bCs w:val="0"/>
      <w:i w:val="0"/>
      <w:sz w:val="24"/>
      <w:szCs w:val="24"/>
    </w:rPr>
  </w:style>
  <w:style w:type="character" w:customStyle="1" w:styleId="WW8NumSt79z3">
    <w:name w:val="WW8NumSt79z3"/>
    <w:qFormat/>
    <w:rPr>
      <w:b w:val="0"/>
      <w:i w:val="0"/>
      <w:color w:val="000000"/>
      <w:sz w:val="24"/>
      <w:szCs w:val="24"/>
    </w:rPr>
  </w:style>
  <w:style w:type="character" w:customStyle="1" w:styleId="WW8NumSt80z0">
    <w:name w:val="WW8NumSt80z0"/>
    <w:qFormat/>
    <w:rPr>
      <w:rFonts w:ascii="Times New Roman" w:hAnsi="Times New Roman" w:cs="Times New Roman"/>
      <w:b/>
      <w:i w:val="0"/>
      <w:sz w:val="24"/>
      <w:szCs w:val="24"/>
    </w:rPr>
  </w:style>
  <w:style w:type="character" w:customStyle="1" w:styleId="WW8NumSt80z1">
    <w:name w:val="WW8NumSt80z1"/>
    <w:qFormat/>
    <w:rPr>
      <w:rFonts w:ascii="Times New Roman" w:hAnsi="Times New Roman" w:cs="Times New Roman"/>
      <w:b w:val="0"/>
      <w:bCs w:val="0"/>
      <w:i w:val="0"/>
      <w:sz w:val="24"/>
      <w:szCs w:val="24"/>
    </w:rPr>
  </w:style>
  <w:style w:type="character" w:customStyle="1" w:styleId="WW8NumSt80z3">
    <w:name w:val="WW8NumSt80z3"/>
    <w:qFormat/>
    <w:rPr>
      <w:b w:val="0"/>
      <w:i w:val="0"/>
      <w:color w:val="000000"/>
      <w:sz w:val="24"/>
      <w:szCs w:val="24"/>
    </w:rPr>
  </w:style>
  <w:style w:type="character" w:customStyle="1" w:styleId="Numerstron">
    <w:name w:val="Numer stron"/>
    <w:basedOn w:val="Domylnaczcionkaakapitu"/>
  </w:style>
  <w:style w:type="character" w:styleId="Odwoaniedokomentarza">
    <w:name w:val="annotation reference"/>
    <w:qFormat/>
    <w:rPr>
      <w:sz w:val="16"/>
      <w:szCs w:val="16"/>
    </w:rPr>
  </w:style>
  <w:style w:type="character" w:customStyle="1" w:styleId="Nagwek1Znak">
    <w:name w:val="Nagłówek 1 Znak"/>
    <w:qFormat/>
    <w:rPr>
      <w:b/>
      <w:bCs/>
      <w:caps/>
      <w:color w:val="000009"/>
      <w:w w:val="125"/>
      <w:kern w:val="2"/>
      <w:sz w:val="22"/>
      <w:szCs w:val="22"/>
      <w:lang w:val="de-DE"/>
    </w:rPr>
  </w:style>
  <w:style w:type="character" w:customStyle="1" w:styleId="Nagwek2Znak">
    <w:name w:val="Nagłówek 2 Znak"/>
    <w:qFormat/>
    <w:rPr>
      <w:color w:val="000000"/>
      <w:spacing w:val="-3"/>
      <w:kern w:val="2"/>
      <w:sz w:val="24"/>
      <w:szCs w:val="24"/>
    </w:rPr>
  </w:style>
  <w:style w:type="character" w:customStyle="1" w:styleId="czeinternetowe">
    <w:name w:val="Łącze internetowe"/>
    <w:rPr>
      <w:color w:val="0563C1"/>
      <w:u w:val="single"/>
    </w:rPr>
  </w:style>
  <w:style w:type="character" w:customStyle="1" w:styleId="TytuZnak">
    <w:name w:val="Tytuł Znak"/>
    <w:qFormat/>
    <w:rPr>
      <w:rFonts w:cs="Arial"/>
      <w:b/>
      <w:bCs/>
      <w:kern w:val="2"/>
      <w:sz w:val="32"/>
      <w:szCs w:val="32"/>
    </w:rPr>
  </w:style>
  <w:style w:type="character" w:customStyle="1" w:styleId="Nierozpoznanawzmianka1">
    <w:name w:val="Nierozpoznana wzmianka1"/>
    <w:qFormat/>
    <w:rPr>
      <w:color w:val="605E5C"/>
      <w:shd w:val="clear" w:color="auto" w:fill="E1DFDD"/>
    </w:rPr>
  </w:style>
  <w:style w:type="character" w:customStyle="1" w:styleId="TekstpodstawowyZnak">
    <w:name w:val="Tekst podstawowy Znak"/>
    <w:qFormat/>
    <w:rPr>
      <w:sz w:val="24"/>
      <w:szCs w:val="24"/>
    </w:rPr>
  </w:style>
  <w:style w:type="character" w:customStyle="1" w:styleId="ZwykytekstZnak">
    <w:name w:val="Zwykły tekst Znak"/>
    <w:qFormat/>
    <w:rPr>
      <w:rFonts w:ascii="Consolas" w:eastAsia="Calibri" w:hAnsi="Consolas" w:cs="Consolas"/>
      <w:sz w:val="21"/>
      <w:szCs w:val="21"/>
    </w:rPr>
  </w:style>
  <w:style w:type="character" w:customStyle="1" w:styleId="Mocnewyrnione">
    <w:name w:val="Mocne wyróżnione"/>
    <w:qFormat/>
    <w:rPr>
      <w:b/>
      <w:bCs/>
    </w:rPr>
  </w:style>
  <w:style w:type="character" w:customStyle="1" w:styleId="cf01">
    <w:name w:val="cf01"/>
    <w:qFormat/>
    <w:rPr>
      <w:rFonts w:ascii="Segoe UI" w:hAnsi="Segoe UI" w:cs="Segoe UI"/>
      <w:sz w:val="18"/>
      <w:szCs w:val="18"/>
    </w:rPr>
  </w:style>
  <w:style w:type="character" w:customStyle="1" w:styleId="Wyrnienie">
    <w:name w:val="Wyróżnienie"/>
    <w:qFormat/>
    <w:rPr>
      <w:i/>
      <w:iCs/>
    </w:rPr>
  </w:style>
  <w:style w:type="character" w:customStyle="1" w:styleId="AkapitzlistZnak">
    <w:name w:val="Akapit z listą Znak"/>
    <w:qFormat/>
    <w:rPr>
      <w:rFonts w:ascii="Calibri" w:eastAsia="Calibri" w:hAnsi="Calibri" w:cs="Calibri"/>
      <w:sz w:val="22"/>
      <w:szCs w:val="22"/>
    </w:rPr>
  </w:style>
  <w:style w:type="character" w:customStyle="1" w:styleId="markedcontent">
    <w:name w:val="markedcontent"/>
    <w:basedOn w:val="Domylnaczcionkaakapitu"/>
    <w:qFormat/>
  </w:style>
  <w:style w:type="character" w:styleId="Nierozpoznanawzmianka">
    <w:name w:val="Unresolved Mention"/>
    <w:qFormat/>
    <w:rPr>
      <w:color w:val="605E5C"/>
      <w:shd w:val="clear" w:color="auto" w:fill="E1DFDD"/>
    </w:rPr>
  </w:style>
  <w:style w:type="character" w:customStyle="1" w:styleId="NagwekZnak">
    <w:name w:val="Nagłówek Znak"/>
    <w:qFormat/>
    <w:rPr>
      <w:sz w:val="24"/>
      <w:szCs w:val="24"/>
    </w:rPr>
  </w:style>
  <w:style w:type="character" w:customStyle="1" w:styleId="StopkaZnak">
    <w:name w:val="Stopka Znak"/>
    <w:qFormat/>
    <w:rPr>
      <w:sz w:val="24"/>
      <w:szCs w:val="24"/>
    </w:rPr>
  </w:style>
  <w:style w:type="character" w:customStyle="1" w:styleId="TekstdymkaZnak">
    <w:name w:val="Tekst dymka Znak"/>
    <w:qFormat/>
    <w:rPr>
      <w:rFonts w:ascii="Tahoma" w:hAnsi="Tahoma" w:cs="Tahoma"/>
      <w:sz w:val="16"/>
      <w:szCs w:val="16"/>
    </w:rPr>
  </w:style>
  <w:style w:type="character" w:customStyle="1" w:styleId="Odwiedzoneczeinternetowe">
    <w:name w:val="Odwiedzone łącze internetowe"/>
    <w:rPr>
      <w:color w:val="954F72"/>
      <w:u w:val="single"/>
    </w:rPr>
  </w:style>
  <w:style w:type="character" w:customStyle="1" w:styleId="Nagwek3Znak">
    <w:name w:val="Nagłówek 3 Znak"/>
    <w:qFormat/>
    <w:rPr>
      <w:bCs/>
      <w:sz w:val="24"/>
      <w:szCs w:val="24"/>
    </w:rPr>
  </w:style>
  <w:style w:type="character" w:customStyle="1" w:styleId="Nagwek4Znak">
    <w:name w:val="Nagłówek 4 Znak"/>
    <w:qFormat/>
    <w:rPr>
      <w:bCs/>
      <w:sz w:val="24"/>
      <w:szCs w:val="24"/>
    </w:rPr>
  </w:style>
  <w:style w:type="character" w:customStyle="1" w:styleId="value-price">
    <w:name w:val="value-price"/>
    <w:basedOn w:val="Domylnaczcionkaakapitu"/>
    <w:qFormat/>
  </w:style>
  <w:style w:type="character" w:customStyle="1" w:styleId="Nagwek5Znak">
    <w:name w:val="Nagłówek 5 Znak"/>
    <w:qFormat/>
    <w:rPr>
      <w:b/>
      <w:bCs/>
      <w:i/>
      <w:iCs/>
      <w:sz w:val="26"/>
      <w:szCs w:val="26"/>
    </w:rPr>
  </w:style>
  <w:style w:type="character" w:customStyle="1" w:styleId="Nagwek6Znak">
    <w:name w:val="Nagłówek 6 Znak"/>
    <w:qFormat/>
    <w:rPr>
      <w:b/>
      <w:bCs/>
      <w:sz w:val="22"/>
      <w:szCs w:val="22"/>
    </w:rPr>
  </w:style>
  <w:style w:type="character" w:customStyle="1" w:styleId="TekstkomentarzaZnak">
    <w:name w:val="Tekst komentarza Znak"/>
    <w:basedOn w:val="Domylnaczcionkaakapitu"/>
    <w:qFormat/>
  </w:style>
  <w:style w:type="character" w:customStyle="1" w:styleId="TekstprzypisudolnegoZnak">
    <w:name w:val="Tekst przypisu dolnego Znak"/>
    <w:qFormat/>
    <w:rPr>
      <w:rFonts w:ascii="Calibri" w:eastAsia="Calibri" w:hAnsi="Calibri" w:cs="Times New Roman"/>
    </w:rPr>
  </w:style>
  <w:style w:type="character" w:customStyle="1" w:styleId="Znakiprzypiswdolnych">
    <w:name w:val="Znaki przypisów dolnych"/>
    <w:qFormat/>
    <w:rPr>
      <w:vertAlign w:val="superscript"/>
    </w:rPr>
  </w:style>
  <w:style w:type="paragraph" w:styleId="Nagwek">
    <w:name w:val="header"/>
    <w:basedOn w:val="Normalny"/>
  </w:style>
  <w:style w:type="paragraph" w:styleId="Tekstpodstawowy">
    <w:name w:val="Body Text"/>
    <w:basedOn w:val="Normalny"/>
    <w:pPr>
      <w:spacing w:after="120"/>
    </w:pPr>
  </w:style>
  <w:style w:type="paragraph" w:styleId="Lista">
    <w:name w:val="List"/>
    <w:basedOn w:val="Tekstpodstawowy"/>
    <w:rPr>
      <w:rFonts w:cs="Droid Sans Devanagari"/>
    </w:rPr>
  </w:style>
  <w:style w:type="paragraph" w:styleId="Legenda">
    <w:name w:val="caption"/>
    <w:basedOn w:val="Normalny"/>
    <w:qFormat/>
    <w:pPr>
      <w:suppressLineNumbers/>
      <w:spacing w:before="120" w:after="120"/>
    </w:pPr>
    <w:rPr>
      <w:rFonts w:cs="Droid Sans Devanagari"/>
      <w:i/>
      <w:iCs/>
    </w:rPr>
  </w:style>
  <w:style w:type="paragraph" w:customStyle="1" w:styleId="Indeks">
    <w:name w:val="Indeks"/>
    <w:basedOn w:val="Normalny"/>
    <w:qFormat/>
    <w:pPr>
      <w:suppressLineNumbers/>
    </w:pPr>
    <w:rPr>
      <w:rFonts w:cs="Droid Sans Devanagari"/>
    </w:rPr>
  </w:style>
  <w:style w:type="paragraph" w:customStyle="1" w:styleId="pkt">
    <w:name w:val="pkt"/>
    <w:basedOn w:val="Normalny"/>
    <w:qFormat/>
    <w:pPr>
      <w:spacing w:before="60" w:after="60"/>
      <w:ind w:left="851" w:hanging="295"/>
      <w:jc w:val="both"/>
    </w:pPr>
    <w:rPr>
      <w:szCs w:val="20"/>
    </w:rPr>
  </w:style>
  <w:style w:type="paragraph" w:customStyle="1" w:styleId="pkt1">
    <w:name w:val="pkt1"/>
    <w:basedOn w:val="pkt"/>
    <w:qFormat/>
    <w:pPr>
      <w:ind w:left="850" w:hanging="425"/>
    </w:p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style>
  <w:style w:type="paragraph" w:styleId="Tekstpodstawowywcity">
    <w:name w:val="Body Text Indent"/>
    <w:basedOn w:val="Normalny"/>
    <w:pPr>
      <w:spacing w:after="120"/>
      <w:ind w:left="283"/>
    </w:pPr>
  </w:style>
  <w:style w:type="paragraph" w:customStyle="1" w:styleId="StylNagwek4NiePogrubienieZlewej0cmPierwszywiersz">
    <w:name w:val="Styl Nagłówek 4 + Nie Pogrubienie Z lewej:  0 cm Pierwszy wiersz..."/>
    <w:basedOn w:val="Nagwek4"/>
    <w:qFormat/>
    <w:pPr>
      <w:numPr>
        <w:ilvl w:val="0"/>
        <w:numId w:val="0"/>
      </w:numPr>
      <w:outlineLvl w:val="9"/>
    </w:pPr>
    <w:rPr>
      <w:b/>
      <w:bCs w:val="0"/>
      <w:szCs w:val="20"/>
    </w:rPr>
  </w:style>
  <w:style w:type="paragraph" w:styleId="Tekstpodstawowy2">
    <w:name w:val="Body Text 2"/>
    <w:basedOn w:val="Normalny"/>
    <w:qFormat/>
    <w:pPr>
      <w:spacing w:after="120" w:line="480" w:lineRule="auto"/>
    </w:pPr>
  </w:style>
  <w:style w:type="paragraph" w:customStyle="1" w:styleId="StylNagwek3Wyjustowany">
    <w:name w:val="Styl Nagłówek 3 + Wyjustowany"/>
    <w:basedOn w:val="Nagwek3"/>
    <w:qFormat/>
    <w:rPr>
      <w:bCs w:val="0"/>
      <w:szCs w:val="20"/>
    </w:rPr>
  </w:style>
  <w:style w:type="paragraph" w:styleId="Mapadokumentu">
    <w:name w:val="Document Map"/>
    <w:basedOn w:val="Normalny"/>
    <w:qFormat/>
    <w:pPr>
      <w:shd w:val="clear" w:color="auto" w:fill="000080"/>
    </w:pPr>
    <w:rPr>
      <w:rFonts w:ascii="Tahoma" w:hAnsi="Tahoma" w:cs="Tahoma"/>
    </w:rPr>
  </w:style>
  <w:style w:type="paragraph" w:styleId="Tekstkomentarza">
    <w:name w:val="annotation text"/>
    <w:basedOn w:val="Normalny"/>
    <w:qFormat/>
    <w:rPr>
      <w:sz w:val="20"/>
      <w:szCs w:val="20"/>
    </w:rPr>
  </w:style>
  <w:style w:type="paragraph" w:styleId="Tematkomentarza">
    <w:name w:val="annotation subject"/>
    <w:basedOn w:val="Tekstkomentarza"/>
    <w:next w:val="Tekstkomentarza"/>
    <w:qFormat/>
    <w:rPr>
      <w:b/>
      <w:bCs/>
    </w:rPr>
  </w:style>
  <w:style w:type="paragraph" w:styleId="Tekstdymka">
    <w:name w:val="Balloon Text"/>
    <w:basedOn w:val="Normalny"/>
    <w:qFormat/>
    <w:rPr>
      <w:rFonts w:ascii="Tahoma" w:hAnsi="Tahoma" w:cs="Tahoma"/>
      <w:sz w:val="16"/>
      <w:szCs w:val="16"/>
    </w:rPr>
  </w:style>
  <w:style w:type="paragraph" w:styleId="Tekstpodstawowy3">
    <w:name w:val="Body Text 3"/>
    <w:basedOn w:val="Normalny"/>
    <w:qFormat/>
    <w:pPr>
      <w:jc w:val="both"/>
    </w:pPr>
  </w:style>
  <w:style w:type="paragraph" w:customStyle="1" w:styleId="NormalnyWyjustowany">
    <w:name w:val="Normalny + Wyjustowany"/>
    <w:basedOn w:val="Nagwek2"/>
    <w:qFormat/>
    <w:pPr>
      <w:tabs>
        <w:tab w:val="clear" w:pos="0"/>
      </w:tabs>
      <w:ind w:left="1361" w:hanging="284"/>
    </w:pPr>
  </w:style>
  <w:style w:type="paragraph" w:styleId="Akapitzlist">
    <w:name w:val="List Paragraph"/>
    <w:basedOn w:val="Normalny"/>
    <w:qFormat/>
    <w:pPr>
      <w:spacing w:after="160" w:line="254" w:lineRule="auto"/>
      <w:ind w:left="720"/>
      <w:contextualSpacing/>
    </w:pPr>
    <w:rPr>
      <w:rFonts w:ascii="Calibri" w:eastAsia="Calibri" w:hAnsi="Calibri" w:cs="Calibri"/>
      <w:sz w:val="22"/>
      <w:szCs w:val="22"/>
    </w:rPr>
  </w:style>
  <w:style w:type="paragraph" w:customStyle="1" w:styleId="WW-Tretekstu">
    <w:name w:val="WW-Treść tekstu"/>
    <w:basedOn w:val="Normalny"/>
    <w:qFormat/>
    <w:pPr>
      <w:spacing w:after="120" w:line="276" w:lineRule="auto"/>
      <w:textAlignment w:val="auto"/>
    </w:pPr>
    <w:rPr>
      <w:color w:val="00000A"/>
    </w:rPr>
  </w:style>
  <w:style w:type="paragraph" w:customStyle="1" w:styleId="LO-normal">
    <w:name w:val="LO-normal"/>
    <w:qFormat/>
    <w:pPr>
      <w:spacing w:after="200" w:line="276" w:lineRule="auto"/>
    </w:pPr>
    <w:rPr>
      <w:rFonts w:ascii="Calibri" w:eastAsia="Calibri" w:hAnsi="Calibri" w:cs="Calibri"/>
      <w:sz w:val="22"/>
      <w:szCs w:val="22"/>
      <w:lang w:val="pl-PL"/>
    </w:rPr>
  </w:style>
  <w:style w:type="paragraph" w:styleId="Zwykytekst">
    <w:name w:val="Plain Text"/>
    <w:basedOn w:val="Normalny"/>
    <w:qFormat/>
    <w:pPr>
      <w:suppressAutoHyphens w:val="0"/>
      <w:textAlignment w:val="auto"/>
    </w:pPr>
    <w:rPr>
      <w:rFonts w:ascii="Consolas" w:eastAsia="Calibri" w:hAnsi="Consolas" w:cs="Consolas"/>
      <w:sz w:val="21"/>
      <w:szCs w:val="21"/>
    </w:rPr>
  </w:style>
  <w:style w:type="paragraph" w:customStyle="1" w:styleId="Default">
    <w:name w:val="Default"/>
    <w:qFormat/>
    <w:pPr>
      <w:autoSpaceDE w:val="0"/>
    </w:pPr>
    <w:rPr>
      <w:rFonts w:ascii="Arial" w:eastAsia="Calibri" w:hAnsi="Arial" w:cs="Arial"/>
      <w:color w:val="000000"/>
      <w:lang w:val="pl-PL" w:bidi="ar-SA"/>
    </w:rPr>
  </w:style>
  <w:style w:type="paragraph" w:styleId="Bezodstpw">
    <w:name w:val="No Spacing"/>
    <w:qFormat/>
    <w:rPr>
      <w:rFonts w:ascii="Calibri" w:eastAsia="Calibri" w:hAnsi="Calibri" w:cs="Calibri"/>
      <w:sz w:val="22"/>
      <w:szCs w:val="22"/>
      <w:lang w:val="en-US" w:bidi="ar-SA"/>
    </w:rPr>
  </w:style>
  <w:style w:type="paragraph" w:customStyle="1" w:styleId="pf0">
    <w:name w:val="pf0"/>
    <w:basedOn w:val="Normalny"/>
    <w:qFormat/>
    <w:pPr>
      <w:suppressAutoHyphens w:val="0"/>
      <w:spacing w:before="280" w:after="280"/>
      <w:textAlignment w:val="auto"/>
    </w:pPr>
  </w:style>
  <w:style w:type="paragraph" w:styleId="NormalnyWeb">
    <w:name w:val="Normal (Web)"/>
    <w:basedOn w:val="Normalny"/>
    <w:qFormat/>
    <w:pPr>
      <w:suppressAutoHyphens w:val="0"/>
      <w:spacing w:before="280" w:after="280"/>
      <w:textAlignment w:val="auto"/>
    </w:pPr>
  </w:style>
  <w:style w:type="paragraph" w:styleId="Tekstprzypisudolnego">
    <w:name w:val="footnote text"/>
    <w:basedOn w:val="Normalny"/>
    <w:pPr>
      <w:suppressAutoHyphens w:val="0"/>
      <w:textAlignment w:val="auto"/>
    </w:pPr>
    <w:rPr>
      <w:rFonts w:ascii="Calibri" w:eastAsia="Calibri" w:hAnsi="Calibri"/>
      <w:sz w:val="20"/>
      <w:szCs w:val="20"/>
    </w:rPr>
  </w:style>
  <w:style w:type="paragraph" w:styleId="Poprawka">
    <w:name w:val="Revision"/>
    <w:qFormat/>
    <w:rPr>
      <w:rFonts w:ascii="Times New Roman" w:eastAsia="Times New Roman" w:hAnsi="Times New Roman" w:cs="Times New Roman"/>
      <w:lang w:val="pl-PL" w:bidi="ar-SA"/>
    </w:rPr>
  </w:style>
  <w:style w:type="paragraph" w:customStyle="1" w:styleId="Standard">
    <w:name w:val="Standard"/>
    <w:qFormat/>
    <w:pPr>
      <w:textAlignment w:val="baseline"/>
    </w:pPr>
    <w:rPr>
      <w:rFonts w:ascii="Arial" w:eastAsia="Times New Roman" w:hAnsi="Arial" w:cs="Arial"/>
      <w:kern w:val="2"/>
      <w:szCs w:val="20"/>
      <w:lang w:val="pl-PL" w:bidi="ar-SA"/>
    </w:rPr>
  </w:style>
  <w:style w:type="paragraph" w:customStyle="1" w:styleId="Zawartotabeli">
    <w:name w:val="Zawartość tabeli"/>
    <w:basedOn w:val="Normalny"/>
    <w:qFormat/>
    <w:pPr>
      <w:widowControl w:val="0"/>
      <w:suppressLineNumbers/>
    </w:pPr>
  </w:style>
  <w:style w:type="paragraph" w:customStyle="1" w:styleId="Nagwektabeli">
    <w:name w:val="Nagłówek tabeli"/>
    <w:basedOn w:val="Zawartotabeli"/>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character" w:styleId="Hipercze">
    <w:name w:val="Hyperlink"/>
    <w:basedOn w:val="Domylnaczcionkaakapitu"/>
    <w:uiPriority w:val="99"/>
    <w:unhideWhenUsed/>
    <w:rsid w:val="00842D2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Publico.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dzp.agh.edu.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24</Pages>
  <Words>9199</Words>
  <Characters>55196</Characters>
  <Application>Microsoft Office Word</Application>
  <DocSecurity>0</DocSecurity>
  <Lines>459</Lines>
  <Paragraphs>128</Paragraphs>
  <ScaleCrop>false</ScaleCrop>
  <HeadingPairs>
    <vt:vector size="2" baseType="variant">
      <vt:variant>
        <vt:lpstr>Tytuł</vt:lpstr>
      </vt:variant>
      <vt:variant>
        <vt:i4>1</vt:i4>
      </vt:variant>
    </vt:vector>
  </HeadingPairs>
  <TitlesOfParts>
    <vt:vector size="1" baseType="lpstr">
      <vt:lpstr>@v_przet@zamaw_nazwa</vt:lpstr>
    </vt:vector>
  </TitlesOfParts>
  <Company/>
  <LinksUpToDate>false</LinksUpToDate>
  <CharactersWithSpaces>64267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Renata Kwas-Rogowska</dc:creator>
  <dc:description/>
  <cp:lastModifiedBy>Jolata Oleksy</cp:lastModifiedBy>
  <cp:revision>3</cp:revision>
  <cp:lastPrinted>2023-11-09T08:56:00Z</cp:lastPrinted>
  <dcterms:created xsi:type="dcterms:W3CDTF">2024-01-29T11:33:00Z</dcterms:created>
  <dcterms:modified xsi:type="dcterms:W3CDTF">2024-01-29T11:41:00Z</dcterms:modified>
  <dc:language>de-DE</dc:language>
</cp:coreProperties>
</file>